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吉林市博物馆陈列展区简介</w:t>
      </w:r>
      <w:r>
        <w:rPr>
          <w:rFonts w:hint="eastAsia" w:ascii="方正小标宋简体" w:hAnsi="方正小标宋简体" w:eastAsia="方正小标宋简体" w:cs="方正小标宋简体"/>
          <w:b/>
          <w:bCs/>
          <w:sz w:val="44"/>
          <w:szCs w:val="44"/>
          <w:lang w:val="en-US" w:eastAsia="zh-CN"/>
        </w:rPr>
        <w:t>及开放时间</w:t>
      </w:r>
    </w:p>
    <w:p>
      <w:pPr>
        <w:jc w:val="center"/>
        <w:rPr>
          <w:rFonts w:hint="default"/>
          <w:b/>
          <w:bCs/>
          <w:sz w:val="44"/>
          <w:szCs w:val="44"/>
          <w:lang w:val="en-US" w:eastAsia="zh-CN"/>
        </w:rPr>
      </w:pPr>
    </w:p>
    <w:p>
      <w:pPr>
        <w:rPr>
          <w:sz w:val="24"/>
          <w:szCs w:val="32"/>
        </w:rPr>
      </w:pPr>
      <w:r>
        <w:rPr>
          <w:rFonts w:hint="eastAsia"/>
          <w:b/>
          <w:bCs/>
          <w:sz w:val="32"/>
          <w:szCs w:val="32"/>
        </w:rPr>
        <w:t>吉林陨石雨展览</w:t>
      </w:r>
      <w:r>
        <w:rPr>
          <w:rFonts w:hint="eastAsia"/>
          <w:sz w:val="32"/>
          <w:szCs w:val="32"/>
        </w:rPr>
        <w:t>（1号楼一楼展厅）</w:t>
      </w:r>
    </w:p>
    <w:p>
      <w:pPr>
        <w:ind w:firstLine="480" w:firstLineChars="200"/>
        <w:rPr>
          <w:rFonts w:hint="eastAsia" w:ascii="仿宋_GB2312" w:hAnsi="仿宋_GB2312" w:eastAsia="仿宋_GB2312" w:cs="仿宋_GB2312"/>
          <w:sz w:val="32"/>
          <w:szCs w:val="32"/>
        </w:rPr>
      </w:pPr>
      <w:r>
        <w:rPr>
          <w:rFonts w:hint="eastAsia"/>
          <w:sz w:val="24"/>
          <w:szCs w:val="32"/>
        </w:rPr>
        <w:t>“</w:t>
      </w:r>
      <w:r>
        <w:rPr>
          <w:rFonts w:hint="eastAsia" w:ascii="仿宋_GB2312" w:hAnsi="仿宋_GB2312" w:eastAsia="仿宋_GB2312" w:cs="仿宋_GB2312"/>
          <w:sz w:val="32"/>
          <w:szCs w:val="32"/>
        </w:rPr>
        <w:t>吉林陨石雨展览”以1976年3月8日吉林地区陨落的一场世界罕见的陨石雨实物标本为载体，采用现代高科技手段，集声、光、电为一体，生动形象地展示和演绎了宇宙天体的无穷魅力、吉林陨石雨的来龙去脉以及人类对宇宙、对科学的探索与遐想。它的雏形来自于当时以欧阳自远为代表的科学考察组提供的一份展览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吉林市一项独特的文化和旅游资源，“吉林陨石雨展览”自1976年5月23日首次对外展出以来，曾先后进行了四次较大提升。展厅面积2060平方米，主展大厅高18米，南北长54米，东西宽32米。“吉林陨石雨展览”运用全新设计理念，采用多种展示手段，融球幕影院、转动星球、多媒体演示、投影设备、3D全息虚幻成像等高科技元素于一体，将国内目前最先进的多媒体大屏幕显示技术与空间立体声场完美结合，匠心独具的设计随处可见，展览蕴藏着无穷的奥秘，留给人们无尽的遐想。展览内容包括“陨石与宇宙”“陨石与地球”“陨石与人类”“吉林陨石雨”四个主题展区，详细介绍、普及陨石形成、宇宙演变、生命起源等知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“吉林陨石雨展览”自开展以来，已累计接待观众上千万人次，党和国家领导人、外国元首以及30多个国家、地区的宾朋都在这里留下了足迹。</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吉林市历史陈列</w:t>
      </w:r>
      <w:r>
        <w:rPr>
          <w:rFonts w:hint="eastAsia" w:ascii="仿宋_GB2312" w:hAnsi="仿宋_GB2312" w:eastAsia="仿宋_GB2312" w:cs="仿宋_GB2312"/>
          <w:sz w:val="32"/>
          <w:szCs w:val="32"/>
        </w:rPr>
        <w:t>（2号楼3层展厅）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历史陈列”展厅面积1800平方米，2009年开展。“吉林市历史陈列”由序厅、石器时代的古老先民、汉晋时期夫余国的故都、高句丽的北疆要塞、渤海国的直辖涑州、辽金古城、元代属地、明朝东北的塞外枢要、清王朝的东北重镇以及近代吉林共10个部分组成。展览通过200余件馆藏文物的展示，辅以真实的场景复原、先进的多媒体技术应用、精致的艺术品创作，真实、清晰地记述了吉林市从原始渔猎农耕阶段到青铜时代西团山文化主人初创早期城市雏形，到成为汉夫余国的前期都城，历经高句丽龙潭山城、渤海州城、辽金元明清各朝的历史发展演变，直到清代修建吉林城以及从古代城池向近代城市蹒跚迈进的历史进程。</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“吉林三杰”陈列</w:t>
      </w:r>
      <w:r>
        <w:rPr>
          <w:rFonts w:hint="eastAsia" w:ascii="仿宋_GB2312" w:hAnsi="仿宋_GB2312" w:eastAsia="仿宋_GB2312" w:cs="仿宋_GB2312"/>
          <w:sz w:val="32"/>
          <w:szCs w:val="32"/>
        </w:rPr>
        <w:t>（1号楼5层展厅）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三杰”陈列展厅面积870平方米，2016年开展。展览通过百余件（套）珍贵文物、图片以及表现重大历史事件的复原景观等，全方位展示了“吉林三杰”的精神内涵和艺术成就。展览共分为五个部分。序厅采用白山黑水的背景，辅以恢宏、大气、凝重的“吉林三杰”群像雕塑，开篇点题。三大主体部分“早有才名动关东吉林拔萃”“艰难时局英雄志中流硪柱”以及“晚将诗酒送流年誉满天下”全面展示成多禄、宋小濂、徐鼐霖为国纾难、投效边疆，领一代之风骚的光辉一生，完整体现“吉林三杰”少年求学、中年入仕、晚年退隐的人生历程。尾厅“诗中岁月成青史志迈前贤”采用油画的形式，再次深化了展览主题。作为人物专题展览，展览内容在遵循“让实物说话”的同时，注重知识性、故事性、趣味性的结合，力求给观众以全新的观展感受。</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吉林牛子厚与京剧艺术展览</w:t>
      </w:r>
      <w:r>
        <w:rPr>
          <w:rFonts w:hint="eastAsia" w:ascii="仿宋_GB2312" w:hAnsi="仿宋_GB2312" w:eastAsia="仿宋_GB2312" w:cs="仿宋_GB2312"/>
          <w:sz w:val="32"/>
          <w:szCs w:val="32"/>
        </w:rPr>
        <w:t>（1号楼一楼展厅）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牛子厚与京剧艺术展览”展厅面积270平方米，展览由“一代巨商牛子厚”“创建喜（富）连成社”“桃李芬芳名家荟萃”三部分组成，通过70余件（套）弥足珍贵的实物资料、200余张历史照片，向人们立体直观地复原和展示了牛子厚作为一代儒商，乐善好施，喜爱民族文化并为此付出财富、精力，使之发扬光大的故事以及京剧艺术鲜为人知的传奇故事。</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城市记忆——吉林市非物质文化遗产展览</w:t>
      </w:r>
      <w:r>
        <w:rPr>
          <w:rFonts w:hint="eastAsia" w:ascii="仿宋_GB2312" w:hAnsi="仿宋_GB2312" w:eastAsia="仿宋_GB2312" w:cs="仿宋_GB2312"/>
          <w:sz w:val="32"/>
          <w:szCs w:val="32"/>
        </w:rPr>
        <w:t>（2号楼2层展厅）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记忆——吉林市非物质文化遗产展览”展厅面积680平方米，2021年试开放。展览分为“百工记忆”“食全味美”“纷彩吉林”“曲艺舞台”四个专题展区，采用实物、图表、文字、场景复原等传统展出方式结合现代技术手段，展出了具有吉林地域特色的民族民俗类非遗项目，特色浓郁、设计感强，既是吉林市各级非物质文化遗产的汇集地，又是公众了解非物质文化遗产的旅游打卡地。</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金意庵艺术馆</w:t>
      </w:r>
      <w:r>
        <w:rPr>
          <w:rFonts w:hint="eastAsia" w:ascii="仿宋_GB2312" w:hAnsi="仿宋_GB2312" w:eastAsia="仿宋_GB2312" w:cs="仿宋_GB2312"/>
          <w:sz w:val="32"/>
          <w:szCs w:val="32"/>
        </w:rPr>
        <w:t>（1号楼3层展厅）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“金意庵艺术馆”</w:t>
      </w:r>
      <w:r>
        <w:rPr>
          <w:rFonts w:hint="eastAsia" w:ascii="仿宋_GB2312" w:hAnsi="仿宋_GB2312" w:eastAsia="仿宋_GB2312" w:cs="仿宋_GB2312"/>
          <w:sz w:val="32"/>
          <w:szCs w:val="32"/>
        </w:rPr>
        <w:t>成立于1999年，展厅面积360平方米。金意庵（1915—2002)，原名爱新觉罗•启族，满族，生于北京。当代著名的书法家、篆刻家，又是诗人、学者和鉴赏考据家，其诗书画印倶佳，有“四绝”的美誉。1999年，金意庵先生将自己创作和收藏的300余件珍品捐献给吉林市，吉林市政府决定在吉林市博物馆开辟专室将这些珍品做永久收藏和展览，以纪念和展示金意庵先生为文化艺术所做出的重要贡献。展厅现展出70余件金意庵先生创作和收藏的作品，是金意庵先生一生非凡艺术成就的浓缩。</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刘廼中艺术馆</w:t>
      </w:r>
      <w:r>
        <w:rPr>
          <w:rFonts w:hint="eastAsia" w:ascii="仿宋_GB2312" w:hAnsi="仿宋_GB2312" w:eastAsia="仿宋_GB2312" w:cs="仿宋_GB2312"/>
          <w:sz w:val="32"/>
          <w:szCs w:val="32"/>
        </w:rPr>
        <w:t>（1号楼5层展厅）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“刘廼中艺术馆”成立于2011年，展厅面积490平方米，展出刘廻中先生捐献给吉林市政府的其本人的书法篆刻作品、家族文物、收藏的名家书画、名家信札等珍品。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廼中（1921—2015)，字汉宽，晚号古柳逸民、居室无门限斋，生于北京，中国当代著名的学者、书法家、篆刻家。吉林市政府在吉林市博物馆建立“刘廼中艺术馆”，以这些珍贵的藏品为媒介，纪念和表彰刘廼中先生非凡的艺术造诣和对弘扬中华传统文化所做出的贡献。</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松花湖浪木艺术馆</w:t>
      </w:r>
      <w:r>
        <w:rPr>
          <w:rFonts w:hint="eastAsia" w:ascii="仿宋_GB2312" w:hAnsi="仿宋_GB2312" w:eastAsia="仿宋_GB2312" w:cs="仿宋_GB2312"/>
          <w:sz w:val="32"/>
          <w:szCs w:val="32"/>
        </w:rPr>
        <w:t>（1号楼1层展厅）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花湖浪木艺术馆”展厅面积315平方米，展览汇集了吉林市具有代表性的浪木艺术家多年来潜心创作的50多件艺术珍品。松花湖浪木与吉林陨石、吉林雾凇、松花江奇石并称“吉林四绝”。它具有神韵天成、粗犷豪放、凝重古朴、化腐为宝的四大特点，被誉为“松江瑰宝”“璀燦明珠”，是吉林市地域文化的象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以上展览常年对外开放</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开馆时间：</w:t>
      </w:r>
    </w:p>
    <w:p>
      <w:pPr>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每周二至周日开馆，周一闭馆（国家法定节假日除外）</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9:00—16:30（16:00停止入馆）</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BhMWJlYzZlNzllMzVmZTQ4MTYyZTZhZWJiNzgwYTAifQ=="/>
  </w:docVars>
  <w:rsids>
    <w:rsidRoot w:val="00411CFD"/>
    <w:rsid w:val="00411CFD"/>
    <w:rsid w:val="004B5FB6"/>
    <w:rsid w:val="00834C6D"/>
    <w:rsid w:val="00900B46"/>
    <w:rsid w:val="01B033D2"/>
    <w:rsid w:val="05031C1C"/>
    <w:rsid w:val="0C202D4A"/>
    <w:rsid w:val="0D2A3ABE"/>
    <w:rsid w:val="0E3177FA"/>
    <w:rsid w:val="132E255A"/>
    <w:rsid w:val="163D0D06"/>
    <w:rsid w:val="17835DBE"/>
    <w:rsid w:val="193D4DBA"/>
    <w:rsid w:val="1AB217D3"/>
    <w:rsid w:val="1AC73059"/>
    <w:rsid w:val="1C76DAE4"/>
    <w:rsid w:val="1D880AB9"/>
    <w:rsid w:val="1E933BB9"/>
    <w:rsid w:val="1EEF71E7"/>
    <w:rsid w:val="1F4B4494"/>
    <w:rsid w:val="222608A0"/>
    <w:rsid w:val="265A5438"/>
    <w:rsid w:val="26647BE9"/>
    <w:rsid w:val="296C1DEB"/>
    <w:rsid w:val="29B50E88"/>
    <w:rsid w:val="30A748E8"/>
    <w:rsid w:val="30DD050C"/>
    <w:rsid w:val="3537770E"/>
    <w:rsid w:val="37BF2ED1"/>
    <w:rsid w:val="39AD696B"/>
    <w:rsid w:val="3B0A0908"/>
    <w:rsid w:val="3BBC60A6"/>
    <w:rsid w:val="3C3D06E1"/>
    <w:rsid w:val="3E613B53"/>
    <w:rsid w:val="3EA46AB0"/>
    <w:rsid w:val="44150A49"/>
    <w:rsid w:val="45343151"/>
    <w:rsid w:val="48C91E02"/>
    <w:rsid w:val="4CBA03DF"/>
    <w:rsid w:val="4E8F188C"/>
    <w:rsid w:val="521265C8"/>
    <w:rsid w:val="572E39BC"/>
    <w:rsid w:val="58DF11CE"/>
    <w:rsid w:val="5AD673D5"/>
    <w:rsid w:val="5AF00ACF"/>
    <w:rsid w:val="5B125035"/>
    <w:rsid w:val="633640E0"/>
    <w:rsid w:val="6A31115D"/>
    <w:rsid w:val="6BFD1C3F"/>
    <w:rsid w:val="6EB505AF"/>
    <w:rsid w:val="6FB645DF"/>
    <w:rsid w:val="73A3131E"/>
    <w:rsid w:val="76C03F95"/>
    <w:rsid w:val="7878529E"/>
    <w:rsid w:val="7D8D727A"/>
    <w:rsid w:val="7D9F6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正文文本 (2)"/>
    <w:link w:val="10"/>
    <w:unhideWhenUsed/>
    <w:qFormat/>
    <w:uiPriority w:val="99"/>
    <w:pPr>
      <w:shd w:val="clear" w:color="auto" w:fill="FFFFFF"/>
    </w:pPr>
    <w:rPr>
      <w:rFonts w:hint="eastAsia" w:ascii="Times New Roman" w:hAnsi="Times New Roman" w:eastAsia="Times New Roman" w:cs="Times New Roman"/>
      <w:lang w:val="en-US" w:eastAsia="zh-CN" w:bidi="ar-SA"/>
    </w:rPr>
  </w:style>
  <w:style w:type="character" w:customStyle="1" w:styleId="9">
    <w:name w:val="正文文本 (2) + MingLiU"/>
    <w:basedOn w:val="10"/>
    <w:unhideWhenUsed/>
    <w:qFormat/>
    <w:uiPriority w:val="99"/>
    <w:rPr>
      <w:rFonts w:hint="eastAsia" w:ascii="MingLiU" w:hAnsi="MingLiU" w:eastAsia="MingLiU"/>
      <w:spacing w:val="20"/>
      <w:sz w:val="17"/>
      <w:szCs w:val="17"/>
    </w:rPr>
  </w:style>
  <w:style w:type="character" w:customStyle="1" w:styleId="10">
    <w:name w:val="正文文本 (2)_"/>
    <w:basedOn w:val="5"/>
    <w:link w:val="8"/>
    <w:unhideWhenUsed/>
    <w:qFormat/>
    <w:uiPriority w:val="99"/>
    <w:rPr>
      <w:rFonts w:hint="eastAsia" w:ascii="Times New Roman" w:hAnsi="Times New Roman" w:eastAsia="Times New Roman"/>
      <w:sz w:val="20"/>
      <w:szCs w:val="20"/>
    </w:rPr>
  </w:style>
  <w:style w:type="character" w:customStyle="1" w:styleId="11">
    <w:name w:val="页眉 Char"/>
    <w:basedOn w:val="5"/>
    <w:link w:val="3"/>
    <w:qFormat/>
    <w:uiPriority w:val="0"/>
    <w:rPr>
      <w:kern w:val="2"/>
      <w:sz w:val="18"/>
      <w:szCs w:val="18"/>
    </w:rPr>
  </w:style>
  <w:style w:type="character" w:customStyle="1" w:styleId="12">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590</Words>
  <Characters>3364</Characters>
  <Lines>28</Lines>
  <Paragraphs>7</Paragraphs>
  <TotalTime>12</TotalTime>
  <ScaleCrop>false</ScaleCrop>
  <LinksUpToDate>false</LinksUpToDate>
  <CharactersWithSpaces>3947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2023-12-08T01:42:12Z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F82FE7EF70614EE3B1BD98A6FD46C57A_12</vt:lpwstr>
  </property>
</Properties>
</file>