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宋体" w:hAnsi="宋体"/>
          <w:b/>
          <w:sz w:val="44"/>
          <w:szCs w:val="44"/>
        </w:rPr>
      </w:pPr>
      <w:r>
        <w:rPr>
          <w:rFonts w:hint="eastAsia" w:ascii="宋体" w:hAnsi="宋体"/>
          <w:b/>
          <w:sz w:val="44"/>
          <w:szCs w:val="44"/>
        </w:rPr>
        <w:t>耐多药肺结核临床路径</w:t>
      </w:r>
    </w:p>
    <w:p>
      <w:pPr>
        <w:adjustRightInd w:val="0"/>
        <w:snapToGrid w:val="0"/>
        <w:spacing w:line="360" w:lineRule="auto"/>
        <w:jc w:val="center"/>
        <w:rPr>
          <w:rFonts w:hint="eastAsia" w:ascii="楷体_GB2312" w:hAnsi="宋体" w:eastAsia="楷体_GB2312"/>
          <w:b/>
          <w:sz w:val="32"/>
          <w:szCs w:val="32"/>
          <w:u w:val="single"/>
        </w:rPr>
      </w:pPr>
      <w:r>
        <w:rPr>
          <w:rFonts w:hint="eastAsia" w:ascii="楷体_GB2312" w:hAnsi="宋体" w:eastAsia="楷体_GB2312"/>
          <w:b/>
          <w:sz w:val="32"/>
          <w:szCs w:val="32"/>
        </w:rPr>
        <w:t>（2012年版）</w:t>
      </w:r>
    </w:p>
    <w:p>
      <w:pPr>
        <w:adjustRightInd w:val="0"/>
        <w:snapToGrid w:val="0"/>
        <w:spacing w:line="360" w:lineRule="auto"/>
        <w:ind w:firstLine="640" w:firstLineChars="200"/>
        <w:rPr>
          <w:rFonts w:hint="eastAsia" w:ascii="仿宋_GB2312" w:hAnsi="宋体" w:eastAsia="仿宋_GB2312"/>
          <w:bCs/>
          <w:sz w:val="32"/>
          <w:szCs w:val="32"/>
        </w:rPr>
      </w:pPr>
    </w:p>
    <w:p>
      <w:pPr>
        <w:adjustRightInd w:val="0"/>
        <w:snapToGrid w:val="0"/>
        <w:spacing w:line="360" w:lineRule="auto"/>
        <w:ind w:firstLine="640" w:firstLineChars="200"/>
        <w:rPr>
          <w:rFonts w:hint="eastAsia" w:ascii="黑体" w:hAnsi="宋体" w:eastAsia="黑体"/>
          <w:bCs/>
          <w:sz w:val="32"/>
          <w:szCs w:val="32"/>
        </w:rPr>
      </w:pPr>
      <w:r>
        <w:rPr>
          <w:rFonts w:hint="eastAsia" w:ascii="黑体" w:hAnsi="宋体" w:eastAsia="黑体"/>
          <w:bCs/>
          <w:sz w:val="32"/>
          <w:szCs w:val="32"/>
        </w:rPr>
        <w:t>一、耐多药肺结核临床路径标准住院流程</w:t>
      </w:r>
    </w:p>
    <w:p>
      <w:pPr>
        <w:adjustRightInd w:val="0"/>
        <w:snapToGrid w:val="0"/>
        <w:spacing w:line="360" w:lineRule="auto"/>
        <w:ind w:firstLine="643" w:firstLineChars="200"/>
        <w:rPr>
          <w:rFonts w:hint="eastAsia" w:ascii="楷体_GB2312" w:hAnsi="宋体" w:eastAsia="楷体_GB2312"/>
          <w:b/>
          <w:sz w:val="32"/>
          <w:szCs w:val="32"/>
        </w:rPr>
      </w:pPr>
      <w:r>
        <w:rPr>
          <w:rFonts w:hint="eastAsia" w:ascii="楷体_GB2312" w:hAnsi="宋体" w:eastAsia="楷体_GB2312"/>
          <w:b/>
          <w:sz w:val="32"/>
          <w:szCs w:val="32"/>
        </w:rPr>
        <w:t>(一)适用对象。</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第一诊断为耐多药肺结核（ICD-10：A15.0、A15.1）。</w:t>
      </w:r>
    </w:p>
    <w:p>
      <w:pPr>
        <w:adjustRightInd w:val="0"/>
        <w:snapToGrid w:val="0"/>
        <w:spacing w:line="360" w:lineRule="auto"/>
        <w:ind w:firstLine="643" w:firstLineChars="200"/>
        <w:rPr>
          <w:rFonts w:hint="eastAsia" w:ascii="楷体_GB2312" w:hAnsi="宋体" w:eastAsia="楷体_GB2312"/>
          <w:b/>
          <w:sz w:val="32"/>
          <w:szCs w:val="32"/>
        </w:rPr>
      </w:pPr>
      <w:r>
        <w:rPr>
          <w:rFonts w:hint="eastAsia" w:ascii="楷体_GB2312" w:hAnsi="宋体" w:eastAsia="楷体_GB2312"/>
          <w:b/>
          <w:sz w:val="32"/>
          <w:szCs w:val="32"/>
        </w:rPr>
        <w:t>（二）诊断依据。</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根据《中国结核病防治规划实施工作指南(2008年版)》，《世界卫生组织耐药结核病规划管理指南（2008年紧急修订版）》等。</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1.临床症状：可出现发热（多为低热）、盗汗、咳嗽、咳痰、咯血、胸痛等。部分患者可无临床症状。</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2.体征：可出现呼吸频率增快、呼吸音减低或粗糙、肺部</w:t>
      </w:r>
      <w:r>
        <w:rPr>
          <w:rFonts w:hint="eastAsia" w:ascii="仿宋_GB2312" w:hAnsi="宋体"/>
          <w:bCs/>
          <w:sz w:val="32"/>
          <w:szCs w:val="32"/>
        </w:rPr>
        <w:t>啰</w:t>
      </w:r>
      <w:r>
        <w:rPr>
          <w:rFonts w:hint="eastAsia" w:ascii="仿宋_GB2312" w:hAnsi="宋体" w:eastAsia="仿宋_GB2312"/>
          <w:bCs/>
          <w:sz w:val="32"/>
          <w:szCs w:val="32"/>
        </w:rPr>
        <w:t>音等。轻者可无体征。</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3.影像学检查：显示活动性肺结核病变特征。</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4.痰液检查：药物敏感试验或分子生物学等检查证实，至少对异烟肼和利福平耐药。</w:t>
      </w:r>
    </w:p>
    <w:p>
      <w:pPr>
        <w:adjustRightInd w:val="0"/>
        <w:snapToGrid w:val="0"/>
        <w:spacing w:line="360" w:lineRule="auto"/>
        <w:ind w:firstLine="643" w:firstLineChars="200"/>
        <w:rPr>
          <w:rFonts w:hint="eastAsia" w:ascii="楷体_GB2312" w:hAnsi="宋体" w:eastAsia="楷体_GB2312"/>
          <w:b/>
          <w:bCs/>
          <w:sz w:val="32"/>
          <w:szCs w:val="32"/>
        </w:rPr>
      </w:pPr>
      <w:r>
        <w:rPr>
          <w:rFonts w:hint="eastAsia" w:ascii="楷体_GB2312" w:hAnsi="宋体" w:eastAsia="楷体_GB2312"/>
          <w:b/>
          <w:bCs/>
          <w:sz w:val="32"/>
          <w:szCs w:val="32"/>
        </w:rPr>
        <w:t>（三）治疗方案的选择。</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根据《中国结核病防治规划实施工作指南(2008年版)》，《临床诊疗指南</w:t>
      </w:r>
      <w:r>
        <w:rPr>
          <w:rFonts w:hint="eastAsia" w:ascii="仿宋_GB2312" w:hAnsi="宋体"/>
          <w:bCs/>
          <w:sz w:val="32"/>
          <w:szCs w:val="32"/>
        </w:rPr>
        <w:t>•</w:t>
      </w:r>
      <w:r>
        <w:rPr>
          <w:rFonts w:hint="eastAsia" w:ascii="仿宋_GB2312" w:hAnsi="宋体" w:eastAsia="仿宋_GB2312"/>
          <w:bCs/>
          <w:sz w:val="32"/>
          <w:szCs w:val="32"/>
        </w:rPr>
        <w:t>结核病分册》，《耐药结核病化学治疗指南（2010年版）》等。</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1.药物治疗：</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（1）根据以下原则选择治疗方案：</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fldChar w:fldCharType="begin"/>
      </w:r>
      <w:r>
        <w:rPr>
          <w:rFonts w:hint="eastAsia" w:ascii="仿宋_GB2312" w:hAnsi="宋体" w:eastAsia="仿宋_GB2312"/>
          <w:bCs/>
          <w:sz w:val="32"/>
          <w:szCs w:val="32"/>
        </w:rPr>
        <w:instrText xml:space="preserve"> = 1 \* GB3 </w:instrText>
      </w:r>
      <w:r>
        <w:rPr>
          <w:rFonts w:hint="eastAsia" w:ascii="仿宋_GB2312" w:hAnsi="宋体" w:eastAsia="仿宋_GB2312"/>
          <w:bCs/>
          <w:sz w:val="32"/>
          <w:szCs w:val="32"/>
        </w:rPr>
        <w:fldChar w:fldCharType="separate"/>
      </w:r>
      <w:r>
        <w:rPr>
          <w:rFonts w:hint="eastAsia" w:ascii="仿宋_GB2312" w:hAnsi="宋体" w:eastAsia="仿宋_GB2312"/>
          <w:bCs/>
          <w:sz w:val="32"/>
          <w:szCs w:val="32"/>
        </w:rPr>
        <w:t>①</w:t>
      </w:r>
      <w:r>
        <w:rPr>
          <w:rFonts w:hint="eastAsia" w:ascii="仿宋_GB2312" w:hAnsi="宋体" w:eastAsia="仿宋_GB2312"/>
          <w:bCs/>
          <w:sz w:val="32"/>
          <w:szCs w:val="32"/>
        </w:rPr>
        <w:fldChar w:fldCharType="end"/>
      </w:r>
      <w:r>
        <w:rPr>
          <w:rFonts w:hint="eastAsia" w:ascii="仿宋_GB2312" w:hAnsi="宋体" w:eastAsia="仿宋_GB2312"/>
          <w:bCs/>
          <w:sz w:val="32"/>
          <w:szCs w:val="32"/>
        </w:rPr>
        <w:t>充分考虑患者既往用药史以及当地耐药结核病流行状况；</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fldChar w:fldCharType="begin"/>
      </w:r>
      <w:r>
        <w:rPr>
          <w:rFonts w:hint="eastAsia" w:ascii="仿宋_GB2312" w:hAnsi="宋体" w:eastAsia="仿宋_GB2312"/>
          <w:bCs/>
          <w:sz w:val="32"/>
          <w:szCs w:val="32"/>
        </w:rPr>
        <w:instrText xml:space="preserve"> = 2 \* GB3 </w:instrText>
      </w:r>
      <w:r>
        <w:rPr>
          <w:rFonts w:hint="eastAsia" w:ascii="仿宋_GB2312" w:hAnsi="宋体" w:eastAsia="仿宋_GB2312"/>
          <w:bCs/>
          <w:sz w:val="32"/>
          <w:szCs w:val="32"/>
        </w:rPr>
        <w:fldChar w:fldCharType="separate"/>
      </w:r>
      <w:r>
        <w:rPr>
          <w:rFonts w:hint="eastAsia" w:ascii="仿宋_GB2312" w:hAnsi="宋体" w:eastAsia="仿宋_GB2312"/>
          <w:bCs/>
          <w:sz w:val="32"/>
          <w:szCs w:val="32"/>
        </w:rPr>
        <w:t>②</w:t>
      </w:r>
      <w:r>
        <w:rPr>
          <w:rFonts w:hint="eastAsia" w:ascii="仿宋_GB2312" w:hAnsi="宋体" w:eastAsia="仿宋_GB2312"/>
          <w:bCs/>
          <w:sz w:val="32"/>
          <w:szCs w:val="32"/>
        </w:rPr>
        <w:fldChar w:fldCharType="end"/>
      </w:r>
      <w:r>
        <w:rPr>
          <w:rFonts w:hint="eastAsia" w:ascii="仿宋_GB2312" w:hAnsi="宋体" w:eastAsia="仿宋_GB2312"/>
          <w:bCs/>
          <w:sz w:val="32"/>
          <w:szCs w:val="32"/>
        </w:rPr>
        <w:t>应当至少包括4种有效或几乎确定有效的药物，其中包括1种氟喹诺酮类药物，1种注射剂；</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fldChar w:fldCharType="begin"/>
      </w:r>
      <w:r>
        <w:rPr>
          <w:rFonts w:hint="eastAsia" w:ascii="仿宋_GB2312" w:hAnsi="宋体" w:eastAsia="仿宋_GB2312"/>
          <w:bCs/>
          <w:sz w:val="32"/>
          <w:szCs w:val="32"/>
        </w:rPr>
        <w:instrText xml:space="preserve"> = 3 \* GB3 </w:instrText>
      </w:r>
      <w:r>
        <w:rPr>
          <w:rFonts w:hint="eastAsia" w:ascii="仿宋_GB2312" w:hAnsi="宋体" w:eastAsia="仿宋_GB2312"/>
          <w:bCs/>
          <w:sz w:val="32"/>
          <w:szCs w:val="32"/>
        </w:rPr>
        <w:fldChar w:fldCharType="separate"/>
      </w:r>
      <w:r>
        <w:rPr>
          <w:rFonts w:hint="eastAsia" w:ascii="仿宋_GB2312" w:hAnsi="宋体" w:eastAsia="仿宋_GB2312"/>
          <w:bCs/>
          <w:sz w:val="32"/>
          <w:szCs w:val="32"/>
        </w:rPr>
        <w:t>③</w:t>
      </w:r>
      <w:r>
        <w:rPr>
          <w:rFonts w:hint="eastAsia" w:ascii="仿宋_GB2312" w:hAnsi="宋体" w:eastAsia="仿宋_GB2312"/>
          <w:bCs/>
          <w:sz w:val="32"/>
          <w:szCs w:val="32"/>
        </w:rPr>
        <w:fldChar w:fldCharType="end"/>
      </w:r>
      <w:r>
        <w:rPr>
          <w:rFonts w:hint="eastAsia" w:ascii="仿宋_GB2312" w:hAnsi="宋体" w:eastAsia="仿宋_GB2312"/>
          <w:bCs/>
          <w:sz w:val="32"/>
          <w:szCs w:val="32"/>
        </w:rPr>
        <w:t>根据体重确定药物的剂量；</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fldChar w:fldCharType="begin"/>
      </w:r>
      <w:r>
        <w:rPr>
          <w:rFonts w:hint="eastAsia" w:ascii="仿宋_GB2312" w:hAnsi="宋体" w:eastAsia="仿宋_GB2312"/>
          <w:bCs/>
          <w:sz w:val="32"/>
          <w:szCs w:val="32"/>
        </w:rPr>
        <w:instrText xml:space="preserve"> = 4 \* GB3 </w:instrText>
      </w:r>
      <w:r>
        <w:rPr>
          <w:rFonts w:hint="eastAsia" w:ascii="仿宋_GB2312" w:hAnsi="宋体" w:eastAsia="仿宋_GB2312"/>
          <w:bCs/>
          <w:sz w:val="32"/>
          <w:szCs w:val="32"/>
        </w:rPr>
        <w:fldChar w:fldCharType="separate"/>
      </w:r>
      <w:r>
        <w:rPr>
          <w:rFonts w:hint="eastAsia" w:ascii="仿宋_GB2312" w:hAnsi="宋体" w:eastAsia="仿宋_GB2312"/>
          <w:bCs/>
          <w:sz w:val="32"/>
          <w:szCs w:val="32"/>
        </w:rPr>
        <w:t>④</w:t>
      </w:r>
      <w:r>
        <w:rPr>
          <w:rFonts w:hint="eastAsia" w:ascii="仿宋_GB2312" w:hAnsi="宋体" w:eastAsia="仿宋_GB2312"/>
          <w:bCs/>
          <w:sz w:val="32"/>
          <w:szCs w:val="32"/>
        </w:rPr>
        <w:fldChar w:fldCharType="end"/>
      </w:r>
      <w:r>
        <w:rPr>
          <w:rFonts w:hint="eastAsia" w:ascii="仿宋_GB2312" w:hAnsi="宋体" w:eastAsia="仿宋_GB2312"/>
          <w:bCs/>
          <w:sz w:val="32"/>
          <w:szCs w:val="32"/>
        </w:rPr>
        <w:t>每天服用抗结核药物；</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fldChar w:fldCharType="begin"/>
      </w:r>
      <w:r>
        <w:rPr>
          <w:rFonts w:hint="eastAsia" w:ascii="仿宋_GB2312" w:hAnsi="宋体" w:eastAsia="仿宋_GB2312"/>
          <w:bCs/>
          <w:sz w:val="32"/>
          <w:szCs w:val="32"/>
        </w:rPr>
        <w:instrText xml:space="preserve"> = 5 \* GB3 </w:instrText>
      </w:r>
      <w:r>
        <w:rPr>
          <w:rFonts w:hint="eastAsia" w:ascii="仿宋_GB2312" w:hAnsi="宋体" w:eastAsia="仿宋_GB2312"/>
          <w:bCs/>
          <w:sz w:val="32"/>
          <w:szCs w:val="32"/>
        </w:rPr>
        <w:fldChar w:fldCharType="separate"/>
      </w:r>
      <w:r>
        <w:rPr>
          <w:rFonts w:hint="eastAsia" w:ascii="仿宋_GB2312" w:hAnsi="宋体" w:eastAsia="仿宋_GB2312"/>
          <w:bCs/>
          <w:sz w:val="32"/>
          <w:szCs w:val="32"/>
        </w:rPr>
        <w:t>⑤</w:t>
      </w:r>
      <w:r>
        <w:rPr>
          <w:rFonts w:hint="eastAsia" w:ascii="仿宋_GB2312" w:hAnsi="宋体" w:eastAsia="仿宋_GB2312"/>
          <w:bCs/>
          <w:sz w:val="32"/>
          <w:szCs w:val="32"/>
        </w:rPr>
        <w:fldChar w:fldCharType="end"/>
      </w:r>
      <w:r>
        <w:rPr>
          <w:rFonts w:hint="eastAsia" w:ascii="仿宋_GB2312" w:hAnsi="宋体" w:eastAsia="仿宋_GB2312"/>
          <w:bCs/>
          <w:sz w:val="32"/>
          <w:szCs w:val="32"/>
        </w:rPr>
        <w:t>注射剂至少使用6个月，或痰菌阴转后至少4月；</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fldChar w:fldCharType="begin"/>
      </w:r>
      <w:r>
        <w:rPr>
          <w:rFonts w:hint="eastAsia" w:ascii="仿宋_GB2312" w:hAnsi="宋体" w:eastAsia="仿宋_GB2312"/>
          <w:bCs/>
          <w:sz w:val="32"/>
          <w:szCs w:val="32"/>
        </w:rPr>
        <w:instrText xml:space="preserve"> = 6 \* GB3 </w:instrText>
      </w:r>
      <w:r>
        <w:rPr>
          <w:rFonts w:hint="eastAsia" w:ascii="仿宋_GB2312" w:hAnsi="宋体" w:eastAsia="仿宋_GB2312"/>
          <w:bCs/>
          <w:sz w:val="32"/>
          <w:szCs w:val="32"/>
        </w:rPr>
        <w:fldChar w:fldCharType="separate"/>
      </w:r>
      <w:r>
        <w:rPr>
          <w:rFonts w:hint="eastAsia" w:ascii="仿宋_GB2312" w:hAnsi="宋体" w:eastAsia="仿宋_GB2312"/>
          <w:bCs/>
          <w:sz w:val="32"/>
          <w:szCs w:val="32"/>
        </w:rPr>
        <w:t>⑥</w:t>
      </w:r>
      <w:r>
        <w:rPr>
          <w:rFonts w:hint="eastAsia" w:ascii="仿宋_GB2312" w:hAnsi="宋体" w:eastAsia="仿宋_GB2312"/>
          <w:bCs/>
          <w:sz w:val="32"/>
          <w:szCs w:val="32"/>
        </w:rPr>
        <w:fldChar w:fldCharType="end"/>
      </w:r>
      <w:r>
        <w:rPr>
          <w:rFonts w:hint="eastAsia" w:ascii="仿宋_GB2312" w:hAnsi="宋体" w:eastAsia="仿宋_GB2312"/>
          <w:bCs/>
          <w:sz w:val="32"/>
          <w:szCs w:val="32"/>
        </w:rPr>
        <w:t>治疗疗程应为痰培养阴转后至少18个月。</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（2）推荐治疗方案：6 Z Am（Km，Cm）Lfx（Mfx）PAS（Cs，E）Pto /18 Z Lfx（Mfx）PAS（Cs，E）Pto方案（Z：吡嗪酰胺，E：乙胺丁醇，Lfx：左氧氟沙星，Mfx：莫西沙星，Am：阿米卡星，Km：卡那霉素，Cm：卷曲霉素，Pto:丙硫异烟胺，PAS：对氨基水杨酸，Cs:环丝氨酸）。</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注射期使用 Z Am（Km，Cm）Lfx（Mfx）PAS（Cs，E）Pto方案6个月，非注射期使用Z Lfx（Mfx）PAS（Cs，E）Pto方案18个月（括号内为可替代药品）。</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（3）疗程一般24个月。对于病情严重或存在影响预后的合并症的患者，可适当延长疗程。</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（4）特殊患者（如儿童、老年人、孕妇、使用免疫抑制以及发生药物不良反应等）可以在上述方案基础上调整药物剂量或药物。</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2.根据患者存在的并发症或合并症进行对症治疗。</w:t>
      </w:r>
    </w:p>
    <w:p>
      <w:pPr>
        <w:adjustRightInd w:val="0"/>
        <w:snapToGrid w:val="0"/>
        <w:spacing w:line="360" w:lineRule="auto"/>
        <w:ind w:firstLine="643" w:firstLineChars="200"/>
        <w:rPr>
          <w:rFonts w:hint="eastAsia" w:ascii="楷体_GB2312" w:hAnsi="宋体" w:eastAsia="楷体_GB2312"/>
          <w:b/>
          <w:sz w:val="32"/>
          <w:szCs w:val="32"/>
        </w:rPr>
      </w:pPr>
      <w:r>
        <w:rPr>
          <w:rFonts w:hint="eastAsia" w:ascii="楷体_GB2312" w:hAnsi="宋体" w:eastAsia="楷体_GB2312"/>
          <w:b/>
          <w:sz w:val="32"/>
          <w:szCs w:val="32"/>
        </w:rPr>
        <w:t>（四）标准住院日为42-56天。</w:t>
      </w:r>
    </w:p>
    <w:p>
      <w:pPr>
        <w:adjustRightInd w:val="0"/>
        <w:snapToGrid w:val="0"/>
        <w:spacing w:line="360" w:lineRule="auto"/>
        <w:ind w:firstLine="643" w:firstLineChars="200"/>
        <w:rPr>
          <w:rFonts w:hint="eastAsia" w:ascii="楷体_GB2312" w:hAnsi="宋体" w:eastAsia="楷体_GB2312"/>
          <w:b/>
          <w:sz w:val="32"/>
          <w:szCs w:val="32"/>
        </w:rPr>
      </w:pPr>
      <w:r>
        <w:rPr>
          <w:rFonts w:hint="eastAsia" w:ascii="楷体_GB2312" w:hAnsi="宋体" w:eastAsia="楷体_GB2312"/>
          <w:b/>
          <w:sz w:val="32"/>
          <w:szCs w:val="32"/>
        </w:rPr>
        <w:t>（五）进入路径标准。</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1.第一诊断必须符合ICD-10：A15.0、A15.1耐多药肺结核疾病编码。</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2.</w:t>
      </w:r>
      <w:r>
        <w:rPr>
          <w:rFonts w:hint="eastAsia" w:ascii="仿宋_GB2312" w:eastAsia="仿宋_GB2312"/>
          <w:sz w:val="32"/>
          <w:szCs w:val="32"/>
        </w:rPr>
        <w:t>当患者合并其他疾病，但住院期间不需要特殊处理也不影响第一诊断的临床路径流程实施时，可以进入路径</w:t>
      </w:r>
      <w:r>
        <w:rPr>
          <w:rFonts w:hint="eastAsia" w:ascii="仿宋_GB2312" w:hAnsi="宋体" w:eastAsia="仿宋_GB2312"/>
          <w:color w:val="000000"/>
          <w:sz w:val="32"/>
          <w:szCs w:val="32"/>
        </w:rPr>
        <w:t>。</w:t>
      </w:r>
    </w:p>
    <w:p>
      <w:pPr>
        <w:adjustRightInd w:val="0"/>
        <w:snapToGrid w:val="0"/>
        <w:spacing w:line="360" w:lineRule="auto"/>
        <w:ind w:firstLine="643" w:firstLineChars="200"/>
        <w:rPr>
          <w:rFonts w:hint="eastAsia" w:ascii="楷体_GB2312" w:hAnsi="宋体" w:eastAsia="楷体_GB2312"/>
          <w:b/>
          <w:sz w:val="32"/>
          <w:szCs w:val="32"/>
        </w:rPr>
      </w:pPr>
      <w:r>
        <w:rPr>
          <w:rFonts w:hint="eastAsia" w:ascii="楷体_GB2312" w:hAnsi="宋体" w:eastAsia="楷体_GB2312"/>
          <w:b/>
          <w:sz w:val="32"/>
          <w:szCs w:val="32"/>
        </w:rPr>
        <w:t>（六）住院期间检查项目。</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1.必需的检查项目：</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（1）血常规、尿常规；</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（2）感染性疾病筛查（乙肝、丙肝、艾滋病等）；</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（3）肝肾功能、电解质、血糖、血沉（或C反应蛋白）、血尿酸；</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（4）痰抗酸杆菌涂片及镜检，痰分枝杆菌培养；</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（5）促甲状腺激素；</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（6）心电图、胸片。</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2.</w:t>
      </w:r>
      <w:r>
        <w:rPr>
          <w:rFonts w:hint="eastAsia" w:ascii="仿宋_GB2312" w:hAnsi="宋体" w:eastAsia="仿宋_GB2312"/>
          <w:sz w:val="32"/>
          <w:szCs w:val="32"/>
        </w:rPr>
        <w:t>根据患者病情可选择检查项目：</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（1）听力、视力、视野检测，腹部超声检查；</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（2）抗结核药物敏感试验（怀疑耐药谱发生改变）；</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（3）支气管镜检查（怀疑存在支气管结核或肿瘤患者）；</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（4）胸部CT检查（需与其他疾病鉴别诊断或胸片显示不良者）；</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（5）胸部超声（胸水、心包积液患者）；</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（6）尿妊娠试验（育龄期妇女）；</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（7）细胞免疫功能检查（怀疑免疫异常患者）；</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（8）痰查癌细胞，血液肿瘤标志物（癌胚抗原等）（怀疑合并肿瘤患者）。</w:t>
      </w:r>
    </w:p>
    <w:p>
      <w:pPr>
        <w:adjustRightInd w:val="0"/>
        <w:snapToGrid w:val="0"/>
        <w:spacing w:line="360" w:lineRule="auto"/>
        <w:ind w:firstLine="643" w:firstLineChars="200"/>
        <w:rPr>
          <w:rFonts w:hint="eastAsia" w:ascii="楷体_GB2312" w:hAnsi="宋体" w:eastAsia="楷体_GB2312"/>
          <w:b/>
          <w:sz w:val="32"/>
          <w:szCs w:val="32"/>
        </w:rPr>
      </w:pPr>
      <w:r>
        <w:rPr>
          <w:rFonts w:hint="eastAsia" w:ascii="楷体_GB2312" w:hAnsi="宋体" w:eastAsia="楷体_GB2312"/>
          <w:b/>
          <w:sz w:val="32"/>
          <w:szCs w:val="32"/>
        </w:rPr>
        <w:t>（七）出院标准。</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1.临床症状好转。</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2.患者可耐受制定的抗结核治疗方案。</w:t>
      </w:r>
    </w:p>
    <w:p>
      <w:pPr>
        <w:adjustRightInd w:val="0"/>
        <w:snapToGrid w:val="0"/>
        <w:spacing w:line="360" w:lineRule="auto"/>
        <w:ind w:firstLine="643" w:firstLineChars="200"/>
        <w:rPr>
          <w:rFonts w:hint="eastAsia" w:ascii="楷体_GB2312" w:hAnsi="宋体" w:eastAsia="楷体_GB2312"/>
          <w:b/>
          <w:sz w:val="32"/>
          <w:szCs w:val="32"/>
        </w:rPr>
      </w:pPr>
      <w:r>
        <w:rPr>
          <w:rFonts w:hint="eastAsia" w:ascii="楷体_GB2312" w:hAnsi="宋体" w:eastAsia="楷体_GB2312"/>
          <w:b/>
          <w:sz w:val="32"/>
          <w:szCs w:val="32"/>
        </w:rPr>
        <w:t>（八）变异及原因分析。</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1.出现严重的药物不良反应。</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2.治疗过程中出现严重合并症或并发症，如肺外结核、咯血、气胸、呼吸衰竭等，需要进一步诊疗，或需转入其他路径。</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3.原有病情明显加重，导致住院时间延长。</w:t>
      </w:r>
    </w:p>
    <w:p>
      <w:pPr>
        <w:adjustRightInd w:val="0"/>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bCs/>
          <w:sz w:val="32"/>
          <w:szCs w:val="32"/>
        </w:rPr>
        <w:t>4.需要手术治疗。</w:t>
      </w:r>
    </w:p>
    <w:p>
      <w:pPr>
        <w:spacing w:line="360" w:lineRule="auto"/>
        <w:rPr>
          <w:rFonts w:hint="eastAsia" w:ascii="宋体" w:hAnsi="宋体"/>
          <w:bCs/>
          <w:sz w:val="24"/>
        </w:rPr>
      </w:pPr>
    </w:p>
    <w:p>
      <w:pPr>
        <w:spacing w:line="360" w:lineRule="auto"/>
        <w:rPr>
          <w:rFonts w:hint="eastAsia" w:ascii="宋体" w:hAnsi="宋体"/>
          <w:bCs/>
          <w:sz w:val="24"/>
        </w:rPr>
      </w:pPr>
    </w:p>
    <w:p>
      <w:pPr>
        <w:spacing w:line="360" w:lineRule="auto"/>
        <w:rPr>
          <w:rFonts w:hint="eastAsia" w:ascii="宋体" w:hAnsi="宋体"/>
          <w:bCs/>
          <w:sz w:val="24"/>
        </w:rPr>
      </w:pPr>
    </w:p>
    <w:p>
      <w:pPr>
        <w:spacing w:line="360" w:lineRule="auto"/>
        <w:rPr>
          <w:rFonts w:hint="eastAsia" w:ascii="宋体" w:hAnsi="宋体"/>
          <w:bCs/>
          <w:sz w:val="24"/>
        </w:rPr>
      </w:pPr>
    </w:p>
    <w:p>
      <w:pPr>
        <w:spacing w:line="360" w:lineRule="auto"/>
        <w:rPr>
          <w:rFonts w:hint="eastAsia" w:ascii="宋体" w:hAnsi="宋体"/>
          <w:bCs/>
          <w:sz w:val="24"/>
        </w:rPr>
      </w:pPr>
    </w:p>
    <w:p>
      <w:pPr>
        <w:spacing w:line="360" w:lineRule="auto"/>
        <w:rPr>
          <w:rFonts w:hint="eastAsia" w:ascii="宋体" w:hAnsi="宋体"/>
          <w:bCs/>
          <w:sz w:val="24"/>
        </w:rPr>
      </w:pPr>
    </w:p>
    <w:p>
      <w:pPr>
        <w:spacing w:line="360" w:lineRule="auto"/>
        <w:rPr>
          <w:rFonts w:hint="eastAsia" w:ascii="宋体" w:hAnsi="宋体"/>
          <w:bCs/>
          <w:sz w:val="24"/>
        </w:rPr>
      </w:pPr>
    </w:p>
    <w:p>
      <w:pPr>
        <w:spacing w:line="360" w:lineRule="auto"/>
        <w:rPr>
          <w:rFonts w:hint="eastAsia" w:ascii="宋体" w:hAnsi="宋体"/>
          <w:bCs/>
          <w:sz w:val="24"/>
        </w:rPr>
      </w:pPr>
    </w:p>
    <w:p>
      <w:pPr>
        <w:adjustRightInd w:val="0"/>
        <w:snapToGrid w:val="0"/>
        <w:ind w:firstLine="640" w:firstLineChars="200"/>
        <w:rPr>
          <w:rFonts w:hint="eastAsia" w:ascii="黑体" w:hAnsi="宋体" w:eastAsia="黑体"/>
          <w:bCs/>
          <w:sz w:val="32"/>
          <w:szCs w:val="32"/>
        </w:rPr>
      </w:pPr>
      <w:r>
        <w:rPr>
          <w:rFonts w:hint="eastAsia" w:ascii="黑体" w:hAnsi="宋体" w:eastAsia="黑体"/>
          <w:bCs/>
          <w:sz w:val="32"/>
          <w:szCs w:val="32"/>
        </w:rPr>
        <w:t>二、耐药肺结核临床路径表单</w:t>
      </w:r>
    </w:p>
    <w:p>
      <w:pPr>
        <w:snapToGrid w:val="0"/>
        <w:rPr>
          <w:rFonts w:ascii="宋体" w:hAnsi="宋体"/>
          <w:bCs/>
        </w:rPr>
      </w:pPr>
      <w:r>
        <w:rPr>
          <w:rFonts w:hint="eastAsia" w:ascii="宋体" w:hAnsi="宋体"/>
          <w:bCs/>
        </w:rPr>
        <w:t>适用对象：</w:t>
      </w:r>
      <w:r>
        <w:rPr>
          <w:rFonts w:hint="eastAsia" w:ascii="宋体" w:hAnsi="宋体"/>
          <w:b/>
        </w:rPr>
        <w:t>第一诊断</w:t>
      </w:r>
      <w:r>
        <w:rPr>
          <w:rFonts w:hint="eastAsia" w:ascii="宋体" w:hAnsi="宋体"/>
          <w:bCs/>
        </w:rPr>
        <w:t>为耐多药肺结核（</w:t>
      </w:r>
      <w:r>
        <w:rPr>
          <w:rFonts w:ascii="宋体" w:hAnsi="宋体"/>
          <w:bCs/>
        </w:rPr>
        <w:t>ICD-10</w:t>
      </w:r>
      <w:r>
        <w:rPr>
          <w:rFonts w:hint="eastAsia" w:ascii="宋体" w:hAnsi="宋体"/>
          <w:bCs/>
        </w:rPr>
        <w:t>：</w:t>
      </w:r>
      <w:r>
        <w:rPr>
          <w:rFonts w:ascii="宋体" w:hAnsi="宋体"/>
          <w:bCs/>
        </w:rPr>
        <w:t>A15.0</w:t>
      </w:r>
      <w:r>
        <w:rPr>
          <w:rFonts w:hint="eastAsia" w:ascii="宋体" w:hAnsi="宋体"/>
          <w:bCs/>
        </w:rPr>
        <w:t>、</w:t>
      </w:r>
      <w:r>
        <w:rPr>
          <w:rFonts w:ascii="宋体" w:hAnsi="宋体"/>
          <w:bCs/>
        </w:rPr>
        <w:t>A15.1</w:t>
      </w:r>
      <w:r>
        <w:rPr>
          <w:rFonts w:hint="eastAsia" w:ascii="宋体" w:hAnsi="宋体"/>
          <w:bCs/>
        </w:rPr>
        <w:t>）</w:t>
      </w:r>
    </w:p>
    <w:p>
      <w:pPr>
        <w:adjustRightInd w:val="0"/>
        <w:snapToGrid w:val="0"/>
        <w:rPr>
          <w:rFonts w:hint="eastAsia" w:ascii="宋体" w:hAnsi="宋体"/>
          <w:u w:val="single"/>
        </w:rPr>
      </w:pPr>
      <w:r>
        <w:rPr>
          <w:rFonts w:hint="eastAsia" w:ascii="宋体" w:hAnsi="宋体"/>
        </w:rPr>
        <w:t>患者姓名：</w:t>
      </w:r>
      <w:r>
        <w:rPr>
          <w:rFonts w:hint="eastAsia" w:ascii="宋体" w:hAnsi="宋体"/>
          <w:u w:val="single"/>
        </w:rPr>
        <w:t xml:space="preserve">          </w:t>
      </w:r>
      <w:r>
        <w:rPr>
          <w:rFonts w:hint="eastAsia" w:ascii="宋体" w:hAnsi="宋体"/>
        </w:rPr>
        <w:t xml:space="preserve"> 性别：</w:t>
      </w:r>
      <w:r>
        <w:rPr>
          <w:rFonts w:hint="eastAsia" w:ascii="宋体" w:hAnsi="宋体"/>
          <w:u w:val="single"/>
        </w:rPr>
        <w:t xml:space="preserve">      </w:t>
      </w:r>
      <w:r>
        <w:rPr>
          <w:rFonts w:hint="eastAsia" w:ascii="宋体" w:hAnsi="宋体"/>
        </w:rPr>
        <w:t xml:space="preserve"> 年龄：</w:t>
      </w:r>
      <w:r>
        <w:rPr>
          <w:rFonts w:hint="eastAsia" w:ascii="宋体" w:hAnsi="宋体"/>
          <w:u w:val="single"/>
        </w:rPr>
        <w:t xml:space="preserve">       </w:t>
      </w:r>
      <w:r>
        <w:rPr>
          <w:rFonts w:hint="eastAsia" w:ascii="宋体" w:hAnsi="宋体"/>
        </w:rPr>
        <w:t xml:space="preserve"> 门诊号：</w:t>
      </w:r>
      <w:r>
        <w:rPr>
          <w:rFonts w:hint="eastAsia" w:ascii="宋体" w:hAnsi="宋体"/>
          <w:u w:val="single"/>
        </w:rPr>
        <w:t xml:space="preserve">      </w:t>
      </w:r>
      <w:r>
        <w:rPr>
          <w:rFonts w:hint="eastAsia" w:ascii="宋体" w:hAnsi="宋体"/>
        </w:rPr>
        <w:t xml:space="preserve"> 住院号：</w:t>
      </w:r>
      <w:r>
        <w:rPr>
          <w:rFonts w:hint="eastAsia" w:ascii="宋体" w:hAnsi="宋体"/>
          <w:u w:val="single"/>
        </w:rPr>
        <w:t xml:space="preserve">      </w:t>
      </w:r>
    </w:p>
    <w:p>
      <w:pPr>
        <w:snapToGrid w:val="0"/>
        <w:rPr>
          <w:rFonts w:hint="eastAsia" w:ascii="宋体" w:hAnsi="宋体"/>
          <w:bCs/>
        </w:rPr>
      </w:pPr>
      <w:r>
        <w:rPr>
          <w:rFonts w:hint="eastAsia" w:ascii="宋体" w:hAnsi="宋体"/>
        </w:rPr>
        <w:t>住院日期：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    出院日期：</w:t>
      </w:r>
      <w:r>
        <w:rPr>
          <w:rFonts w:hint="eastAsia" w:ascii="宋体" w:hAnsi="宋体"/>
          <w:u w:val="single"/>
        </w:rPr>
        <w:t xml:space="preserve">     </w:t>
      </w:r>
      <w:r>
        <w:rPr>
          <w:rFonts w:hint="eastAsia" w:ascii="宋体" w:hAnsi="宋体"/>
        </w:rPr>
        <w:t>年</w:t>
      </w:r>
      <w:r>
        <w:rPr>
          <w:rFonts w:hint="eastAsia" w:ascii="宋体" w:hAnsi="宋体"/>
          <w:u w:val="single"/>
        </w:rPr>
        <w:t xml:space="preserve">  </w:t>
      </w:r>
      <w:r>
        <w:rPr>
          <w:rFonts w:hint="eastAsia" w:ascii="宋体" w:hAnsi="宋体"/>
        </w:rPr>
        <w:t>月</w:t>
      </w:r>
      <w:r>
        <w:rPr>
          <w:rFonts w:hint="eastAsia" w:ascii="宋体" w:hAnsi="宋体"/>
          <w:u w:val="single"/>
        </w:rPr>
        <w:t xml:space="preserve">   </w:t>
      </w:r>
      <w:r>
        <w:rPr>
          <w:rFonts w:hint="eastAsia" w:ascii="宋体" w:hAnsi="宋体"/>
        </w:rPr>
        <w:t>日     标准住院日：</w:t>
      </w:r>
      <w:r>
        <w:rPr>
          <w:rFonts w:hint="eastAsia" w:ascii="宋体" w:hAnsi="宋体"/>
          <w:bCs/>
        </w:rPr>
        <w:t>42-56天</w:t>
      </w:r>
    </w:p>
    <w:tbl>
      <w:tblPr>
        <w:tblStyle w:val="3"/>
        <w:tblW w:w="94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4323"/>
        <w:gridCol w:w="44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1" w:type="dxa"/>
            <w:tcBorders>
              <w:top w:val="double" w:color="auto" w:sz="4" w:space="0"/>
              <w:left w:val="double" w:color="auto" w:sz="4" w:space="0"/>
              <w:bottom w:val="double" w:color="auto" w:sz="4" w:space="0"/>
              <w:right w:val="double" w:color="auto" w:sz="4" w:space="0"/>
            </w:tcBorders>
            <w:vAlign w:val="center"/>
          </w:tcPr>
          <w:p>
            <w:pPr>
              <w:rPr>
                <w:rFonts w:ascii="黑体" w:eastAsia="黑体"/>
              </w:rPr>
            </w:pPr>
            <w:r>
              <w:rPr>
                <w:rFonts w:hint="eastAsia" w:ascii="黑体" w:eastAsia="黑体"/>
              </w:rPr>
              <w:t>时间</w:t>
            </w:r>
          </w:p>
        </w:tc>
        <w:tc>
          <w:tcPr>
            <w:tcW w:w="4323" w:type="dxa"/>
            <w:tcBorders>
              <w:top w:val="double" w:color="auto" w:sz="4" w:space="0"/>
              <w:left w:val="double" w:color="auto" w:sz="4" w:space="0"/>
              <w:bottom w:val="double" w:color="auto" w:sz="4" w:space="0"/>
              <w:right w:val="double" w:color="auto" w:sz="4" w:space="0"/>
            </w:tcBorders>
            <w:vAlign w:val="top"/>
          </w:tcPr>
          <w:p>
            <w:pPr>
              <w:jc w:val="center"/>
              <w:rPr>
                <w:rFonts w:ascii="黑体" w:eastAsia="黑体"/>
              </w:rPr>
            </w:pPr>
            <w:r>
              <w:rPr>
                <w:rFonts w:hint="eastAsia" w:ascii="黑体" w:eastAsia="黑体"/>
              </w:rPr>
              <w:t>住院第1-3天</w:t>
            </w:r>
          </w:p>
        </w:tc>
        <w:tc>
          <w:tcPr>
            <w:tcW w:w="4432" w:type="dxa"/>
            <w:tcBorders>
              <w:top w:val="double" w:color="auto" w:sz="4" w:space="0"/>
              <w:left w:val="double" w:color="auto" w:sz="4" w:space="0"/>
              <w:bottom w:val="double" w:color="auto" w:sz="4" w:space="0"/>
              <w:right w:val="double" w:color="auto" w:sz="4" w:space="0"/>
            </w:tcBorders>
            <w:vAlign w:val="top"/>
          </w:tcPr>
          <w:p>
            <w:pPr>
              <w:jc w:val="center"/>
              <w:rPr>
                <w:rFonts w:ascii="黑体" w:eastAsia="黑体"/>
                <w:u w:val="single"/>
              </w:rPr>
            </w:pPr>
            <w:r>
              <w:rPr>
                <w:rFonts w:hint="eastAsia" w:ascii="黑体" w:eastAsia="黑体"/>
              </w:rPr>
              <w:t>住院期间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8" w:hRule="atLeast"/>
          <w:jc w:val="center"/>
        </w:trPr>
        <w:tc>
          <w:tcPr>
            <w:tcW w:w="691" w:type="dxa"/>
            <w:tcBorders>
              <w:top w:val="double" w:color="auto" w:sz="4" w:space="0"/>
              <w:left w:val="single" w:color="auto" w:sz="8" w:space="0"/>
              <w:bottom w:val="single" w:color="auto" w:sz="8" w:space="0"/>
              <w:right w:val="single" w:color="auto" w:sz="8" w:space="0"/>
            </w:tcBorders>
            <w:vAlign w:val="center"/>
          </w:tcPr>
          <w:p>
            <w:pPr>
              <w:snapToGrid w:val="0"/>
              <w:jc w:val="center"/>
              <w:rPr>
                <w:rFonts w:ascii="黑体" w:eastAsia="黑体"/>
              </w:rPr>
            </w:pPr>
            <w:r>
              <w:rPr>
                <w:rFonts w:hint="eastAsia" w:ascii="黑体" w:eastAsia="黑体"/>
              </w:rPr>
              <w:t>主</w:t>
            </w:r>
          </w:p>
          <w:p>
            <w:pPr>
              <w:snapToGrid w:val="0"/>
              <w:jc w:val="center"/>
              <w:rPr>
                <w:rFonts w:ascii="黑体" w:eastAsia="黑体"/>
              </w:rPr>
            </w:pPr>
            <w:r>
              <w:rPr>
                <w:rFonts w:hint="eastAsia" w:ascii="黑体" w:eastAsia="黑体"/>
              </w:rPr>
              <w:t>要</w:t>
            </w:r>
          </w:p>
          <w:p>
            <w:pPr>
              <w:snapToGrid w:val="0"/>
              <w:jc w:val="center"/>
              <w:rPr>
                <w:rFonts w:ascii="黑体" w:eastAsia="黑体"/>
              </w:rPr>
            </w:pPr>
            <w:r>
              <w:rPr>
                <w:rFonts w:hint="eastAsia" w:ascii="黑体" w:eastAsia="黑体"/>
              </w:rPr>
              <w:t>诊</w:t>
            </w:r>
          </w:p>
          <w:p>
            <w:pPr>
              <w:snapToGrid w:val="0"/>
              <w:jc w:val="center"/>
              <w:rPr>
                <w:rFonts w:ascii="黑体" w:eastAsia="黑体"/>
              </w:rPr>
            </w:pPr>
            <w:r>
              <w:rPr>
                <w:rFonts w:hint="eastAsia" w:ascii="黑体" w:eastAsia="黑体"/>
              </w:rPr>
              <w:t>疗</w:t>
            </w:r>
          </w:p>
          <w:p>
            <w:pPr>
              <w:snapToGrid w:val="0"/>
              <w:jc w:val="center"/>
              <w:rPr>
                <w:rFonts w:ascii="黑体" w:eastAsia="黑体"/>
              </w:rPr>
            </w:pPr>
            <w:r>
              <w:rPr>
                <w:rFonts w:hint="eastAsia" w:ascii="黑体" w:eastAsia="黑体"/>
              </w:rPr>
              <w:t>工</w:t>
            </w:r>
          </w:p>
          <w:p>
            <w:pPr>
              <w:snapToGrid w:val="0"/>
              <w:jc w:val="center"/>
              <w:rPr>
                <w:rFonts w:ascii="黑体" w:eastAsia="黑体"/>
                <w:u w:val="single"/>
              </w:rPr>
            </w:pPr>
            <w:r>
              <w:rPr>
                <w:rFonts w:hint="eastAsia" w:ascii="黑体" w:eastAsia="黑体"/>
              </w:rPr>
              <w:t>作</w:t>
            </w:r>
          </w:p>
        </w:tc>
        <w:tc>
          <w:tcPr>
            <w:tcW w:w="4323" w:type="dxa"/>
            <w:tcBorders>
              <w:top w:val="double" w:color="auto" w:sz="4" w:space="0"/>
              <w:left w:val="single" w:color="auto" w:sz="8" w:space="0"/>
              <w:bottom w:val="single" w:color="auto" w:sz="8" w:space="0"/>
              <w:right w:val="single" w:color="auto" w:sz="8" w:space="0"/>
            </w:tcBorders>
            <w:vAlign w:val="top"/>
          </w:tcPr>
          <w:p>
            <w:pPr>
              <w:numPr>
                <w:ilvl w:val="0"/>
                <w:numId w:val="1"/>
                <w:numberingChange w:id="0" w:author="wjw" w:date="2011-10-12T09:02:00Z" w:original="□"/>
              </w:numPr>
              <w:tabs>
                <w:tab w:val="left" w:pos="360"/>
                <w:tab w:val="left" w:pos="645"/>
                <w:tab w:val="clear" w:pos="465"/>
              </w:tabs>
              <w:adjustRightInd w:val="0"/>
              <w:snapToGrid w:val="0"/>
              <w:ind w:left="0" w:firstLine="0"/>
              <w:rPr>
                <w:rFonts w:ascii="宋体" w:hAnsi="宋体"/>
              </w:rPr>
            </w:pPr>
            <w:r>
              <w:rPr>
                <w:rFonts w:hint="eastAsia" w:ascii="宋体" w:hAnsi="宋体"/>
              </w:rPr>
              <w:t>询问病史及进行体格检查</w:t>
            </w:r>
          </w:p>
          <w:p>
            <w:pPr>
              <w:numPr>
                <w:ilvl w:val="0"/>
                <w:numId w:val="1"/>
                <w:numberingChange w:id="1" w:author="wjw" w:date="2011-10-12T09:02:00Z" w:original="□"/>
              </w:numPr>
              <w:tabs>
                <w:tab w:val="left" w:pos="360"/>
                <w:tab w:val="left" w:pos="645"/>
                <w:tab w:val="clear" w:pos="465"/>
              </w:tabs>
              <w:adjustRightInd w:val="0"/>
              <w:snapToGrid w:val="0"/>
              <w:ind w:left="0" w:firstLine="0"/>
              <w:rPr>
                <w:rFonts w:hint="eastAsia" w:ascii="宋体" w:hAnsi="宋体"/>
              </w:rPr>
            </w:pPr>
            <w:r>
              <w:rPr>
                <w:rFonts w:hint="eastAsia" w:ascii="宋体" w:hAnsi="宋体"/>
              </w:rPr>
              <w:t>完善必要检查，初步评估病情</w:t>
            </w:r>
          </w:p>
          <w:p>
            <w:pPr>
              <w:numPr>
                <w:ilvl w:val="0"/>
                <w:numId w:val="1"/>
                <w:numberingChange w:id="2" w:author="wjw" w:date="2011-10-12T09:02:00Z" w:original="□"/>
              </w:numPr>
              <w:tabs>
                <w:tab w:val="left" w:pos="360"/>
                <w:tab w:val="left" w:pos="645"/>
                <w:tab w:val="clear" w:pos="465"/>
              </w:tabs>
              <w:adjustRightInd w:val="0"/>
              <w:snapToGrid w:val="0"/>
              <w:ind w:left="0" w:firstLine="0"/>
              <w:rPr>
                <w:rFonts w:hint="eastAsia" w:ascii="宋体" w:hAnsi="宋体"/>
              </w:rPr>
            </w:pPr>
            <w:r>
              <w:rPr>
                <w:rFonts w:hint="eastAsia" w:ascii="宋体" w:hAnsi="宋体"/>
              </w:rPr>
              <w:t>完成病历书写</w:t>
            </w:r>
          </w:p>
          <w:p>
            <w:pPr>
              <w:numPr>
                <w:ilvl w:val="0"/>
                <w:numId w:val="1"/>
                <w:numberingChange w:id="3" w:author="wjw" w:date="2011-10-12T09:02:00Z" w:original="□"/>
              </w:numPr>
              <w:tabs>
                <w:tab w:val="left" w:pos="360"/>
                <w:tab w:val="left" w:pos="645"/>
                <w:tab w:val="clear" w:pos="465"/>
              </w:tabs>
              <w:adjustRightInd w:val="0"/>
              <w:snapToGrid w:val="0"/>
              <w:ind w:left="0" w:firstLine="0"/>
              <w:rPr>
                <w:rFonts w:hint="eastAsia" w:ascii="宋体" w:hAnsi="宋体"/>
              </w:rPr>
            </w:pPr>
            <w:r>
              <w:rPr>
                <w:rFonts w:hint="eastAsia" w:ascii="宋体" w:hAnsi="宋体"/>
              </w:rPr>
              <w:t>根据病情对症、支持治疗</w:t>
            </w:r>
          </w:p>
          <w:p>
            <w:pPr>
              <w:numPr>
                <w:ilvl w:val="0"/>
                <w:numId w:val="1"/>
                <w:numberingChange w:id="4" w:author="wjw" w:date="2011-10-12T09:02:00Z" w:original="□"/>
              </w:numPr>
              <w:tabs>
                <w:tab w:val="left" w:pos="360"/>
                <w:tab w:val="left" w:pos="645"/>
                <w:tab w:val="clear" w:pos="465"/>
              </w:tabs>
              <w:adjustRightInd w:val="0"/>
              <w:snapToGrid w:val="0"/>
              <w:ind w:left="0" w:firstLine="0"/>
              <w:rPr>
                <w:rFonts w:hint="eastAsia" w:ascii="宋体" w:hAnsi="宋体"/>
              </w:rPr>
            </w:pPr>
            <w:r>
              <w:rPr>
                <w:rFonts w:hint="eastAsia" w:ascii="宋体" w:hAnsi="宋体"/>
              </w:rPr>
              <w:t>上级医师查房，制定诊疗计划</w:t>
            </w:r>
          </w:p>
          <w:p>
            <w:pPr>
              <w:numPr>
                <w:ilvl w:val="0"/>
                <w:numId w:val="2"/>
                <w:numberingChange w:id="5" w:author="wjw" w:date="2011-10-12T09:02:00Z" w:original="□"/>
              </w:numPr>
              <w:tabs>
                <w:tab w:val="left" w:pos="360"/>
                <w:tab w:val="clear" w:pos="465"/>
              </w:tabs>
              <w:adjustRightInd w:val="0"/>
              <w:snapToGrid w:val="0"/>
              <w:ind w:left="360" w:hanging="360"/>
              <w:rPr>
                <w:rFonts w:ascii="宋体" w:hAnsi="宋体"/>
              </w:rPr>
            </w:pPr>
            <w:r>
              <w:rPr>
                <w:rFonts w:hint="eastAsia" w:ascii="宋体" w:hAnsi="宋体"/>
              </w:rPr>
              <w:t>确定抗结核治疗方案，签署药物治疗知情同意书，开始抗结核治疗</w:t>
            </w:r>
          </w:p>
        </w:tc>
        <w:tc>
          <w:tcPr>
            <w:tcW w:w="4432" w:type="dxa"/>
            <w:tcBorders>
              <w:top w:val="double" w:color="auto" w:sz="4" w:space="0"/>
              <w:left w:val="single" w:color="auto" w:sz="8" w:space="0"/>
              <w:bottom w:val="single" w:color="auto" w:sz="8" w:space="0"/>
              <w:right w:val="single" w:color="auto" w:sz="8" w:space="0"/>
            </w:tcBorders>
            <w:vAlign w:val="top"/>
          </w:tcPr>
          <w:p>
            <w:pPr>
              <w:numPr>
                <w:ilvl w:val="0"/>
                <w:numId w:val="2"/>
                <w:numberingChange w:id="6" w:author="wjw" w:date="2011-10-12T09:02:00Z" w:original="□"/>
              </w:numPr>
              <w:tabs>
                <w:tab w:val="left" w:pos="360"/>
                <w:tab w:val="clear" w:pos="465"/>
              </w:tabs>
              <w:adjustRightInd w:val="0"/>
              <w:snapToGrid w:val="0"/>
              <w:ind w:left="360" w:hanging="360"/>
              <w:rPr>
                <w:rFonts w:ascii="宋体" w:hAnsi="宋体"/>
              </w:rPr>
            </w:pPr>
            <w:r>
              <w:rPr>
                <w:rFonts w:hint="eastAsia" w:ascii="宋体" w:hAnsi="宋体"/>
              </w:rPr>
              <w:t>病例讨论，上级医师定期查房，完善诊疗计划</w:t>
            </w:r>
          </w:p>
          <w:p>
            <w:pPr>
              <w:numPr>
                <w:ilvl w:val="0"/>
                <w:numId w:val="2"/>
                <w:numberingChange w:id="7" w:author="wjw" w:date="2011-10-12T09:02:00Z" w:original="□"/>
              </w:numPr>
              <w:tabs>
                <w:tab w:val="left" w:pos="360"/>
                <w:tab w:val="clear" w:pos="465"/>
              </w:tabs>
              <w:adjustRightInd w:val="0"/>
              <w:snapToGrid w:val="0"/>
              <w:ind w:left="360" w:hanging="360"/>
              <w:rPr>
                <w:rFonts w:ascii="宋体" w:hAnsi="宋体"/>
              </w:rPr>
            </w:pPr>
            <w:r>
              <w:rPr>
                <w:rFonts w:hint="eastAsia" w:ascii="宋体" w:hAnsi="宋体"/>
              </w:rPr>
              <w:t>处理基础性疾病及对症治疗</w:t>
            </w:r>
          </w:p>
          <w:p>
            <w:pPr>
              <w:numPr>
                <w:ilvl w:val="0"/>
                <w:numId w:val="2"/>
                <w:numberingChange w:id="8" w:author="wjw" w:date="2011-10-12T09:02:00Z" w:original="□"/>
              </w:numPr>
              <w:tabs>
                <w:tab w:val="left" w:pos="360"/>
                <w:tab w:val="clear" w:pos="465"/>
              </w:tabs>
              <w:adjustRightInd w:val="0"/>
              <w:snapToGrid w:val="0"/>
              <w:ind w:left="360" w:hanging="360"/>
              <w:rPr>
                <w:rFonts w:ascii="宋体" w:hAnsi="宋体"/>
              </w:rPr>
            </w:pPr>
            <w:r>
              <w:rPr>
                <w:rFonts w:hint="eastAsia" w:ascii="宋体" w:hAnsi="宋体"/>
              </w:rPr>
              <w:t>根据患者病情调整、制定合理治疗方案</w:t>
            </w:r>
          </w:p>
          <w:p>
            <w:pPr>
              <w:numPr>
                <w:ilvl w:val="0"/>
                <w:numId w:val="2"/>
                <w:numberingChange w:id="9" w:author="wjw" w:date="2011-10-12T09:02:00Z" w:original="□"/>
              </w:numPr>
              <w:tabs>
                <w:tab w:val="left" w:pos="360"/>
                <w:tab w:val="clear" w:pos="465"/>
              </w:tabs>
              <w:adjustRightInd w:val="0"/>
              <w:snapToGrid w:val="0"/>
              <w:ind w:left="360" w:hanging="360"/>
              <w:rPr>
                <w:rFonts w:ascii="宋体" w:hAnsi="宋体"/>
              </w:rPr>
            </w:pPr>
            <w:r>
              <w:rPr>
                <w:rFonts w:hint="eastAsia" w:ascii="宋体" w:hAnsi="宋体"/>
              </w:rPr>
              <w:t>观察药品不良反应</w:t>
            </w:r>
          </w:p>
          <w:p>
            <w:pPr>
              <w:numPr>
                <w:ilvl w:val="0"/>
                <w:numId w:val="2"/>
                <w:numberingChange w:id="10" w:author="wjw" w:date="2011-10-12T09:02:00Z" w:original="□"/>
              </w:numPr>
              <w:tabs>
                <w:tab w:val="left" w:pos="360"/>
                <w:tab w:val="clear" w:pos="465"/>
              </w:tabs>
              <w:adjustRightInd w:val="0"/>
              <w:snapToGrid w:val="0"/>
              <w:ind w:left="360" w:hanging="360"/>
              <w:rPr>
                <w:rFonts w:ascii="宋体" w:hAnsi="宋体"/>
              </w:rPr>
            </w:pPr>
            <w:r>
              <w:rPr>
                <w:rFonts w:hint="eastAsia" w:ascii="宋体" w:hAnsi="宋体"/>
              </w:rPr>
              <w:t>住院医师书写病程记录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0" w:hRule="atLeast"/>
          <w:jc w:val="center"/>
        </w:trPr>
        <w:tc>
          <w:tcPr>
            <w:tcW w:w="691" w:type="dxa"/>
            <w:tcBorders>
              <w:top w:val="single" w:color="auto" w:sz="8" w:space="0"/>
              <w:left w:val="single" w:color="auto" w:sz="8" w:space="0"/>
              <w:bottom w:val="single" w:color="auto" w:sz="8" w:space="0"/>
              <w:right w:val="single" w:color="auto" w:sz="8" w:space="0"/>
            </w:tcBorders>
            <w:vAlign w:val="center"/>
          </w:tcPr>
          <w:p>
            <w:pPr>
              <w:jc w:val="center"/>
              <w:rPr>
                <w:rFonts w:ascii="黑体" w:eastAsia="黑体"/>
              </w:rPr>
            </w:pPr>
            <w:r>
              <w:rPr>
                <w:rFonts w:hint="eastAsia" w:ascii="黑体" w:eastAsia="黑体"/>
              </w:rPr>
              <w:t>重</w:t>
            </w:r>
          </w:p>
          <w:p>
            <w:pPr>
              <w:jc w:val="center"/>
              <w:rPr>
                <w:rFonts w:ascii="黑体" w:eastAsia="黑体"/>
              </w:rPr>
            </w:pPr>
            <w:r>
              <w:rPr>
                <w:rFonts w:hint="eastAsia" w:ascii="黑体" w:eastAsia="黑体"/>
              </w:rPr>
              <w:t>点</w:t>
            </w:r>
          </w:p>
          <w:p>
            <w:pPr>
              <w:jc w:val="center"/>
              <w:rPr>
                <w:rFonts w:ascii="黑体" w:eastAsia="黑体"/>
              </w:rPr>
            </w:pPr>
            <w:r>
              <w:rPr>
                <w:rFonts w:hint="eastAsia" w:ascii="黑体" w:eastAsia="黑体"/>
              </w:rPr>
              <w:t>医</w:t>
            </w:r>
          </w:p>
          <w:p>
            <w:pPr>
              <w:jc w:val="center"/>
              <w:rPr>
                <w:rFonts w:ascii="黑体" w:eastAsia="黑体"/>
              </w:rPr>
            </w:pPr>
            <w:r>
              <w:rPr>
                <w:rFonts w:hint="eastAsia" w:ascii="黑体" w:eastAsia="黑体"/>
              </w:rPr>
              <w:t>嘱</w:t>
            </w:r>
          </w:p>
        </w:tc>
        <w:tc>
          <w:tcPr>
            <w:tcW w:w="4323" w:type="dxa"/>
            <w:tcBorders>
              <w:top w:val="single" w:color="auto" w:sz="8" w:space="0"/>
              <w:left w:val="single" w:color="auto" w:sz="8" w:space="0"/>
              <w:bottom w:val="single" w:color="auto" w:sz="8" w:space="0"/>
              <w:right w:val="single" w:color="auto" w:sz="8" w:space="0"/>
            </w:tcBorders>
            <w:vAlign w:val="top"/>
          </w:tcPr>
          <w:p>
            <w:pPr>
              <w:adjustRightInd w:val="0"/>
              <w:snapToGrid w:val="0"/>
              <w:rPr>
                <w:rFonts w:ascii="宋体" w:hAnsi="宋体"/>
                <w:b/>
              </w:rPr>
            </w:pPr>
            <w:r>
              <w:rPr>
                <w:rFonts w:hint="eastAsia" w:ascii="宋体" w:hAnsi="宋体"/>
                <w:b/>
              </w:rPr>
              <w:t>长期医嘱：</w:t>
            </w:r>
          </w:p>
          <w:p>
            <w:pPr>
              <w:numPr>
                <w:ilvl w:val="0"/>
                <w:numId w:val="1"/>
              </w:numPr>
              <w:tabs>
                <w:tab w:val="left" w:pos="192"/>
                <w:tab w:val="left" w:pos="360"/>
                <w:tab w:val="left" w:pos="645"/>
                <w:tab w:val="clear" w:pos="465"/>
              </w:tabs>
              <w:adjustRightInd w:val="0"/>
              <w:snapToGrid w:val="0"/>
              <w:ind w:left="0" w:firstLine="0"/>
              <w:rPr>
                <w:rFonts w:ascii="宋体" w:hAnsi="宋体"/>
              </w:rPr>
            </w:pPr>
            <w:r>
              <w:rPr>
                <w:rFonts w:hint="eastAsia" w:ascii="宋体" w:hAnsi="宋体"/>
              </w:rPr>
              <w:t xml:space="preserve"> 肺结核护理常规 </w:t>
            </w:r>
          </w:p>
          <w:p>
            <w:pPr>
              <w:numPr>
                <w:ilvl w:val="0"/>
                <w:numId w:val="1"/>
              </w:numPr>
              <w:tabs>
                <w:tab w:val="left" w:pos="192"/>
                <w:tab w:val="left" w:pos="360"/>
                <w:tab w:val="left" w:pos="645"/>
                <w:tab w:val="clear" w:pos="465"/>
              </w:tabs>
              <w:adjustRightInd w:val="0"/>
              <w:snapToGrid w:val="0"/>
              <w:ind w:left="0" w:firstLine="0"/>
              <w:rPr>
                <w:rFonts w:ascii="宋体" w:hAnsi="宋体"/>
              </w:rPr>
            </w:pPr>
            <w:r>
              <w:rPr>
                <w:rFonts w:hint="eastAsia" w:ascii="宋体" w:hAnsi="宋体"/>
              </w:rPr>
              <w:t xml:space="preserve"> 二-三级护理</w:t>
            </w:r>
          </w:p>
          <w:p>
            <w:pPr>
              <w:numPr>
                <w:ilvl w:val="0"/>
                <w:numId w:val="1"/>
              </w:numPr>
              <w:tabs>
                <w:tab w:val="left" w:pos="192"/>
                <w:tab w:val="left" w:pos="360"/>
                <w:tab w:val="left" w:pos="645"/>
                <w:tab w:val="clear" w:pos="465"/>
              </w:tabs>
              <w:adjustRightInd w:val="0"/>
              <w:snapToGrid w:val="0"/>
              <w:ind w:left="0" w:firstLine="0"/>
              <w:rPr>
                <w:rFonts w:ascii="宋体" w:hAnsi="宋体"/>
              </w:rPr>
            </w:pPr>
            <w:r>
              <w:rPr>
                <w:rFonts w:hint="eastAsia" w:ascii="宋体" w:hAnsi="宋体"/>
              </w:rPr>
              <w:t xml:space="preserve"> 普食</w:t>
            </w:r>
          </w:p>
          <w:p>
            <w:pPr>
              <w:numPr>
                <w:ilvl w:val="0"/>
                <w:numId w:val="1"/>
              </w:numPr>
              <w:tabs>
                <w:tab w:val="left" w:pos="192"/>
                <w:tab w:val="left" w:pos="360"/>
                <w:tab w:val="left" w:pos="645"/>
                <w:tab w:val="clear" w:pos="465"/>
              </w:tabs>
              <w:adjustRightInd w:val="0"/>
              <w:snapToGrid w:val="0"/>
              <w:ind w:left="0" w:firstLine="0"/>
              <w:rPr>
                <w:rFonts w:hint="eastAsia" w:ascii="宋体" w:hAnsi="宋体"/>
              </w:rPr>
            </w:pPr>
            <w:r>
              <w:rPr>
                <w:rFonts w:hint="eastAsia" w:ascii="宋体" w:hAnsi="宋体"/>
              </w:rPr>
              <w:t xml:space="preserve"> 抗结核药物治疗</w:t>
            </w:r>
          </w:p>
          <w:p>
            <w:pPr>
              <w:adjustRightInd w:val="0"/>
              <w:snapToGrid w:val="0"/>
              <w:rPr>
                <w:rFonts w:ascii="宋体" w:hAnsi="宋体"/>
                <w:b/>
              </w:rPr>
            </w:pPr>
            <w:r>
              <w:rPr>
                <w:rFonts w:hint="eastAsia" w:ascii="宋体" w:hAnsi="宋体"/>
                <w:b/>
              </w:rPr>
              <w:t>临时医嘱：</w:t>
            </w:r>
          </w:p>
          <w:p>
            <w:pPr>
              <w:numPr>
                <w:ilvl w:val="0"/>
                <w:numId w:val="2"/>
              </w:numPr>
              <w:tabs>
                <w:tab w:val="left" w:pos="360"/>
                <w:tab w:val="clear" w:pos="465"/>
              </w:tabs>
              <w:adjustRightInd w:val="0"/>
              <w:snapToGrid w:val="0"/>
              <w:ind w:left="360" w:hanging="360"/>
              <w:rPr>
                <w:rFonts w:ascii="宋体" w:hAnsi="宋体"/>
              </w:rPr>
            </w:pPr>
            <w:r>
              <w:rPr>
                <w:rFonts w:hint="eastAsia" w:ascii="宋体" w:hAnsi="宋体"/>
              </w:rPr>
              <w:t>血常规、尿常规</w:t>
            </w:r>
          </w:p>
          <w:p>
            <w:pPr>
              <w:numPr>
                <w:ilvl w:val="0"/>
                <w:numId w:val="2"/>
              </w:numPr>
              <w:tabs>
                <w:tab w:val="left" w:pos="360"/>
                <w:tab w:val="clear" w:pos="465"/>
              </w:tabs>
              <w:adjustRightInd w:val="0"/>
              <w:snapToGrid w:val="0"/>
              <w:ind w:left="360" w:hanging="360"/>
              <w:rPr>
                <w:rFonts w:ascii="宋体" w:hAnsi="宋体"/>
              </w:rPr>
            </w:pPr>
            <w:r>
              <w:rPr>
                <w:rFonts w:hint="eastAsia" w:ascii="宋体" w:hAnsi="宋体"/>
              </w:rPr>
              <w:t>肝肾功能（含胆红素）检查、电解质、血糖、血尿酸、传染性疾病筛查、血沉（或C反应蛋白）</w:t>
            </w:r>
          </w:p>
          <w:p>
            <w:pPr>
              <w:numPr>
                <w:ilvl w:val="0"/>
                <w:numId w:val="2"/>
              </w:numPr>
              <w:tabs>
                <w:tab w:val="left" w:pos="360"/>
                <w:tab w:val="clear" w:pos="465"/>
              </w:tabs>
              <w:adjustRightInd w:val="0"/>
              <w:snapToGrid w:val="0"/>
              <w:ind w:left="360" w:hanging="360"/>
              <w:rPr>
                <w:rFonts w:hint="eastAsia" w:ascii="宋体" w:hAnsi="宋体"/>
              </w:rPr>
            </w:pPr>
            <w:r>
              <w:rPr>
                <w:rFonts w:hint="eastAsia" w:ascii="宋体" w:hAnsi="宋体"/>
              </w:rPr>
              <w:t>痰抗酸杆菌涂片镜检，痰分枝杆菌培养</w:t>
            </w:r>
          </w:p>
          <w:p>
            <w:pPr>
              <w:numPr>
                <w:ilvl w:val="0"/>
                <w:numId w:val="2"/>
              </w:numPr>
              <w:tabs>
                <w:tab w:val="left" w:pos="360"/>
                <w:tab w:val="clear" w:pos="465"/>
              </w:tabs>
              <w:adjustRightInd w:val="0"/>
              <w:snapToGrid w:val="0"/>
              <w:ind w:left="360" w:hanging="360"/>
              <w:rPr>
                <w:rFonts w:hint="eastAsia" w:ascii="宋体" w:hAnsi="宋体"/>
              </w:rPr>
            </w:pPr>
            <w:r>
              <w:rPr>
                <w:rFonts w:hint="eastAsia" w:ascii="宋体" w:hAnsi="宋体"/>
              </w:rPr>
              <w:t>心电图、胸片</w:t>
            </w:r>
          </w:p>
          <w:p>
            <w:pPr>
              <w:numPr>
                <w:ilvl w:val="0"/>
                <w:numId w:val="2"/>
              </w:numPr>
              <w:tabs>
                <w:tab w:val="left" w:pos="360"/>
                <w:tab w:val="clear" w:pos="465"/>
              </w:tabs>
              <w:adjustRightInd w:val="0"/>
              <w:snapToGrid w:val="0"/>
              <w:ind w:left="360" w:hanging="360"/>
              <w:rPr>
                <w:rFonts w:hint="eastAsia" w:ascii="宋体" w:hAnsi="宋体"/>
              </w:rPr>
            </w:pPr>
            <w:r>
              <w:rPr>
                <w:rFonts w:hint="eastAsia" w:ascii="宋体" w:hAnsi="宋体"/>
              </w:rPr>
              <w:t>听力、视力、视野（有条件时）</w:t>
            </w:r>
          </w:p>
          <w:p>
            <w:pPr>
              <w:numPr>
                <w:ilvl w:val="0"/>
                <w:numId w:val="2"/>
              </w:numPr>
              <w:tabs>
                <w:tab w:val="left" w:pos="360"/>
                <w:tab w:val="clear" w:pos="465"/>
              </w:tabs>
              <w:adjustRightInd w:val="0"/>
              <w:snapToGrid w:val="0"/>
              <w:ind w:left="360" w:hanging="360"/>
              <w:rPr>
                <w:rFonts w:ascii="宋体" w:hAnsi="宋体"/>
              </w:rPr>
            </w:pPr>
            <w:r>
              <w:rPr>
                <w:rFonts w:hint="eastAsia" w:ascii="宋体" w:hAnsi="宋体"/>
              </w:rPr>
              <w:t>促甲状腺激素</w:t>
            </w:r>
          </w:p>
          <w:p>
            <w:pPr>
              <w:numPr>
                <w:ilvl w:val="0"/>
                <w:numId w:val="2"/>
              </w:numPr>
              <w:tabs>
                <w:tab w:val="left" w:pos="360"/>
                <w:tab w:val="clear" w:pos="465"/>
              </w:tabs>
              <w:adjustRightInd w:val="0"/>
              <w:snapToGrid w:val="0"/>
              <w:ind w:left="360" w:hanging="360"/>
              <w:rPr>
                <w:rFonts w:ascii="宋体" w:hAnsi="宋体"/>
              </w:rPr>
            </w:pPr>
            <w:r>
              <w:rPr>
                <w:rFonts w:hint="eastAsia" w:ascii="宋体" w:hAnsi="宋体"/>
              </w:rPr>
              <w:t>既往基础用药</w:t>
            </w:r>
          </w:p>
          <w:p>
            <w:pPr>
              <w:numPr>
                <w:ilvl w:val="0"/>
                <w:numId w:val="2"/>
              </w:numPr>
              <w:tabs>
                <w:tab w:val="left" w:pos="360"/>
                <w:tab w:val="clear" w:pos="465"/>
              </w:tabs>
              <w:adjustRightInd w:val="0"/>
              <w:snapToGrid w:val="0"/>
              <w:ind w:left="360" w:hanging="360"/>
              <w:rPr>
                <w:rFonts w:hint="eastAsia" w:ascii="宋体" w:hAnsi="宋体"/>
              </w:rPr>
            </w:pPr>
            <w:r>
              <w:rPr>
                <w:rFonts w:hint="eastAsia" w:ascii="宋体" w:hAnsi="宋体"/>
              </w:rPr>
              <w:t>对症治疗</w:t>
            </w:r>
          </w:p>
          <w:p>
            <w:pPr>
              <w:numPr>
                <w:ilvl w:val="0"/>
                <w:numId w:val="2"/>
              </w:numPr>
              <w:tabs>
                <w:tab w:val="left" w:pos="360"/>
                <w:tab w:val="clear" w:pos="465"/>
              </w:tabs>
              <w:adjustRightInd w:val="0"/>
              <w:snapToGrid w:val="0"/>
              <w:ind w:left="360" w:hanging="360"/>
              <w:rPr>
                <w:rFonts w:ascii="宋体" w:hAnsi="宋体"/>
              </w:rPr>
            </w:pPr>
            <w:r>
              <w:rPr>
                <w:rFonts w:hint="eastAsia" w:ascii="宋体" w:hAnsi="宋体"/>
              </w:rPr>
              <w:t>其他相关检查（必要时）</w:t>
            </w:r>
          </w:p>
        </w:tc>
        <w:tc>
          <w:tcPr>
            <w:tcW w:w="4432" w:type="dxa"/>
            <w:tcBorders>
              <w:top w:val="single" w:color="auto" w:sz="8" w:space="0"/>
              <w:left w:val="single" w:color="auto" w:sz="8" w:space="0"/>
              <w:bottom w:val="single" w:color="auto" w:sz="8" w:space="0"/>
              <w:right w:val="single" w:color="auto" w:sz="8" w:space="0"/>
            </w:tcBorders>
            <w:vAlign w:val="top"/>
          </w:tcPr>
          <w:p>
            <w:pPr>
              <w:adjustRightInd w:val="0"/>
              <w:snapToGrid w:val="0"/>
              <w:rPr>
                <w:rFonts w:ascii="宋体" w:hAnsi="宋体"/>
              </w:rPr>
            </w:pPr>
            <w:r>
              <w:rPr>
                <w:rFonts w:hint="eastAsia" w:ascii="宋体" w:hAnsi="宋体"/>
                <w:b/>
              </w:rPr>
              <w:t>长期医嘱</w:t>
            </w:r>
            <w:r>
              <w:rPr>
                <w:rFonts w:hint="eastAsia" w:ascii="宋体" w:hAnsi="宋体"/>
              </w:rPr>
              <w:t>：</w:t>
            </w:r>
          </w:p>
          <w:p>
            <w:pPr>
              <w:numPr>
                <w:ilvl w:val="0"/>
                <w:numId w:val="1"/>
              </w:numPr>
              <w:tabs>
                <w:tab w:val="left" w:pos="192"/>
                <w:tab w:val="left" w:pos="360"/>
                <w:tab w:val="left" w:pos="645"/>
                <w:tab w:val="clear" w:pos="465"/>
              </w:tabs>
              <w:adjustRightInd w:val="0"/>
              <w:snapToGrid w:val="0"/>
              <w:ind w:left="0" w:firstLine="0"/>
              <w:rPr>
                <w:rFonts w:ascii="宋体" w:hAnsi="宋体"/>
              </w:rPr>
            </w:pPr>
            <w:r>
              <w:rPr>
                <w:rFonts w:hint="eastAsia" w:ascii="宋体" w:hAnsi="宋体"/>
              </w:rPr>
              <w:t>肺结核护理常规</w:t>
            </w:r>
          </w:p>
          <w:p>
            <w:pPr>
              <w:numPr>
                <w:ilvl w:val="0"/>
                <w:numId w:val="1"/>
              </w:numPr>
              <w:tabs>
                <w:tab w:val="left" w:pos="192"/>
                <w:tab w:val="left" w:pos="360"/>
                <w:tab w:val="left" w:pos="645"/>
                <w:tab w:val="clear" w:pos="465"/>
              </w:tabs>
              <w:adjustRightInd w:val="0"/>
              <w:snapToGrid w:val="0"/>
              <w:ind w:left="0" w:firstLine="0"/>
              <w:rPr>
                <w:rFonts w:hint="eastAsia" w:ascii="宋体" w:hAnsi="宋体"/>
              </w:rPr>
            </w:pPr>
            <w:r>
              <w:rPr>
                <w:rFonts w:hint="eastAsia" w:ascii="宋体" w:hAnsi="宋体"/>
              </w:rPr>
              <w:t>二-三级护理</w:t>
            </w:r>
          </w:p>
          <w:p>
            <w:pPr>
              <w:numPr>
                <w:ilvl w:val="0"/>
                <w:numId w:val="1"/>
              </w:numPr>
              <w:tabs>
                <w:tab w:val="left" w:pos="192"/>
                <w:tab w:val="left" w:pos="360"/>
                <w:tab w:val="left" w:pos="645"/>
                <w:tab w:val="clear" w:pos="465"/>
              </w:tabs>
              <w:adjustRightInd w:val="0"/>
              <w:snapToGrid w:val="0"/>
              <w:ind w:left="0" w:firstLine="0"/>
              <w:rPr>
                <w:rFonts w:ascii="宋体" w:hAnsi="宋体"/>
              </w:rPr>
            </w:pPr>
            <w:r>
              <w:rPr>
                <w:rFonts w:hint="eastAsia" w:ascii="宋体" w:hAnsi="宋体"/>
              </w:rPr>
              <w:t>普食</w:t>
            </w:r>
          </w:p>
          <w:p>
            <w:pPr>
              <w:numPr>
                <w:ilvl w:val="0"/>
                <w:numId w:val="1"/>
              </w:numPr>
              <w:tabs>
                <w:tab w:val="left" w:pos="192"/>
                <w:tab w:val="left" w:pos="360"/>
                <w:tab w:val="left" w:pos="645"/>
                <w:tab w:val="clear" w:pos="465"/>
              </w:tabs>
              <w:adjustRightInd w:val="0"/>
              <w:snapToGrid w:val="0"/>
              <w:ind w:left="0" w:firstLine="0"/>
              <w:rPr>
                <w:rFonts w:hint="eastAsia" w:ascii="宋体" w:hAnsi="宋体"/>
              </w:rPr>
            </w:pPr>
            <w:r>
              <w:rPr>
                <w:rFonts w:hint="eastAsia" w:ascii="宋体" w:hAnsi="宋体"/>
              </w:rPr>
              <w:t>抗结核药物治疗</w:t>
            </w:r>
          </w:p>
          <w:p>
            <w:pPr>
              <w:adjustRightInd w:val="0"/>
              <w:snapToGrid w:val="0"/>
              <w:rPr>
                <w:rFonts w:ascii="宋体" w:hAnsi="宋体"/>
                <w:b/>
              </w:rPr>
            </w:pPr>
            <w:r>
              <w:rPr>
                <w:rFonts w:hint="eastAsia" w:ascii="宋体" w:hAnsi="宋体"/>
                <w:b/>
              </w:rPr>
              <w:t>临时医嘱：</w:t>
            </w:r>
          </w:p>
          <w:p>
            <w:pPr>
              <w:numPr>
                <w:ilvl w:val="0"/>
                <w:numId w:val="2"/>
              </w:numPr>
              <w:tabs>
                <w:tab w:val="left" w:pos="360"/>
                <w:tab w:val="clear" w:pos="465"/>
              </w:tabs>
              <w:adjustRightInd w:val="0"/>
              <w:snapToGrid w:val="0"/>
              <w:ind w:left="360" w:hanging="360"/>
              <w:rPr>
                <w:rFonts w:ascii="宋体" w:hAnsi="宋体"/>
              </w:rPr>
            </w:pPr>
            <w:r>
              <w:rPr>
                <w:rFonts w:hint="eastAsia" w:ascii="宋体" w:hAnsi="宋体"/>
              </w:rPr>
              <w:t>既往基础用药</w:t>
            </w:r>
          </w:p>
          <w:p>
            <w:pPr>
              <w:numPr>
                <w:ilvl w:val="0"/>
                <w:numId w:val="2"/>
              </w:numPr>
              <w:tabs>
                <w:tab w:val="left" w:pos="360"/>
                <w:tab w:val="clear" w:pos="465"/>
              </w:tabs>
              <w:adjustRightInd w:val="0"/>
              <w:snapToGrid w:val="0"/>
              <w:ind w:left="360" w:hanging="360"/>
              <w:rPr>
                <w:rFonts w:ascii="宋体" w:hAnsi="宋体"/>
              </w:rPr>
            </w:pPr>
            <w:r>
              <w:rPr>
                <w:rFonts w:hint="eastAsia" w:ascii="宋体" w:hAnsi="宋体"/>
              </w:rPr>
              <w:t>对症治疗</w:t>
            </w:r>
          </w:p>
          <w:p>
            <w:pPr>
              <w:numPr>
                <w:ilvl w:val="0"/>
                <w:numId w:val="2"/>
              </w:numPr>
              <w:tabs>
                <w:tab w:val="left" w:pos="360"/>
                <w:tab w:val="clear" w:pos="465"/>
              </w:tabs>
              <w:adjustRightInd w:val="0"/>
              <w:snapToGrid w:val="0"/>
              <w:ind w:left="360" w:hanging="360"/>
              <w:rPr>
                <w:rFonts w:hint="eastAsia" w:ascii="宋体" w:hAnsi="宋体"/>
              </w:rPr>
            </w:pPr>
            <w:r>
              <w:rPr>
                <w:rFonts w:hint="eastAsia" w:ascii="宋体" w:hAnsi="宋体"/>
              </w:rPr>
              <w:t>抗结核治疗14天后复查血尿常规、肝肾功能（含胆红素）；以后每月一次，指标异常可增加检查频率</w:t>
            </w:r>
          </w:p>
          <w:p>
            <w:pPr>
              <w:numPr>
                <w:ilvl w:val="0"/>
                <w:numId w:val="2"/>
              </w:numPr>
              <w:tabs>
                <w:tab w:val="left" w:pos="360"/>
                <w:tab w:val="clear" w:pos="465"/>
              </w:tabs>
              <w:adjustRightInd w:val="0"/>
              <w:snapToGrid w:val="0"/>
              <w:ind w:left="360" w:hanging="360"/>
              <w:rPr>
                <w:rFonts w:hint="eastAsia" w:ascii="宋体" w:hAnsi="宋体"/>
              </w:rPr>
            </w:pPr>
            <w:r>
              <w:rPr>
                <w:rFonts w:hint="eastAsia" w:ascii="宋体" w:hAnsi="宋体"/>
              </w:rPr>
              <w:t>使用注射剂或乙胺丁醇者，2-4周复查听力、视力、视野</w:t>
            </w:r>
          </w:p>
          <w:p>
            <w:pPr>
              <w:numPr>
                <w:ilvl w:val="0"/>
                <w:numId w:val="2"/>
              </w:numPr>
              <w:tabs>
                <w:tab w:val="left" w:pos="360"/>
                <w:tab w:val="clear" w:pos="465"/>
              </w:tabs>
              <w:adjustRightInd w:val="0"/>
              <w:snapToGrid w:val="0"/>
              <w:ind w:left="360" w:hanging="360"/>
              <w:rPr>
                <w:rFonts w:hint="eastAsia" w:ascii="宋体" w:hAnsi="宋体"/>
              </w:rPr>
            </w:pPr>
            <w:r>
              <w:rPr>
                <w:rFonts w:hint="eastAsia" w:ascii="宋体" w:hAnsi="宋体"/>
              </w:rPr>
              <w:t>使用卷曲霉素者，2-4周复查电解质</w:t>
            </w:r>
          </w:p>
          <w:p>
            <w:pPr>
              <w:numPr>
                <w:ilvl w:val="0"/>
                <w:numId w:val="2"/>
              </w:numPr>
              <w:tabs>
                <w:tab w:val="left" w:pos="360"/>
                <w:tab w:val="clear" w:pos="465"/>
              </w:tabs>
              <w:adjustRightInd w:val="0"/>
              <w:snapToGrid w:val="0"/>
              <w:ind w:left="360" w:hanging="360"/>
              <w:rPr>
                <w:rFonts w:hint="eastAsia" w:ascii="宋体" w:hAnsi="宋体"/>
              </w:rPr>
            </w:pPr>
            <w:r>
              <w:rPr>
                <w:rFonts w:hint="eastAsia" w:ascii="宋体" w:hAnsi="宋体"/>
              </w:rPr>
              <w:t>治疗强化期痰涂片和培养每月一次，以后1-2月一次</w:t>
            </w:r>
          </w:p>
          <w:p>
            <w:pPr>
              <w:numPr>
                <w:ilvl w:val="0"/>
                <w:numId w:val="2"/>
              </w:numPr>
              <w:tabs>
                <w:tab w:val="left" w:pos="360"/>
                <w:tab w:val="clear" w:pos="465"/>
              </w:tabs>
              <w:adjustRightInd w:val="0"/>
              <w:snapToGrid w:val="0"/>
              <w:ind w:left="360" w:hanging="360"/>
              <w:rPr>
                <w:rFonts w:hint="eastAsia" w:ascii="宋体" w:hAnsi="宋体"/>
              </w:rPr>
            </w:pPr>
            <w:r>
              <w:rPr>
                <w:rFonts w:hint="eastAsia" w:ascii="宋体" w:hAnsi="宋体"/>
              </w:rPr>
              <w:t>其他相关检查复查</w:t>
            </w:r>
          </w:p>
          <w:p>
            <w:pPr>
              <w:numPr>
                <w:ilvl w:val="0"/>
                <w:numId w:val="2"/>
              </w:numPr>
              <w:tabs>
                <w:tab w:val="left" w:pos="360"/>
                <w:tab w:val="clear" w:pos="465"/>
              </w:tabs>
              <w:adjustRightInd w:val="0"/>
              <w:snapToGrid w:val="0"/>
              <w:ind w:left="360" w:hanging="360"/>
              <w:rPr>
                <w:rFonts w:hint="eastAsia" w:ascii="宋体" w:hAnsi="宋体"/>
              </w:rPr>
            </w:pPr>
            <w:r>
              <w:rPr>
                <w:rFonts w:hint="eastAsia" w:ascii="宋体" w:hAnsi="宋体"/>
              </w:rPr>
              <w:t>胸片检查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3" w:hRule="atLeast"/>
          <w:jc w:val="center"/>
        </w:trPr>
        <w:tc>
          <w:tcPr>
            <w:tcW w:w="691" w:type="dxa"/>
            <w:tcBorders>
              <w:top w:val="single" w:color="auto" w:sz="8" w:space="0"/>
              <w:left w:val="single" w:color="auto" w:sz="8" w:space="0"/>
              <w:bottom w:val="single" w:color="auto" w:sz="8" w:space="0"/>
              <w:right w:val="single" w:color="auto" w:sz="8" w:space="0"/>
            </w:tcBorders>
            <w:vAlign w:val="center"/>
          </w:tcPr>
          <w:p>
            <w:pPr>
              <w:jc w:val="center"/>
              <w:rPr>
                <w:rFonts w:ascii="黑体" w:eastAsia="黑体"/>
              </w:rPr>
            </w:pPr>
            <w:r>
              <w:rPr>
                <w:rFonts w:hint="eastAsia" w:ascii="黑体" w:eastAsia="黑体"/>
              </w:rPr>
              <w:t>护理</w:t>
            </w:r>
          </w:p>
          <w:p>
            <w:pPr>
              <w:jc w:val="center"/>
              <w:rPr>
                <w:rFonts w:ascii="黑体" w:eastAsia="黑体"/>
              </w:rPr>
            </w:pPr>
            <w:r>
              <w:rPr>
                <w:rFonts w:hint="eastAsia" w:ascii="黑体" w:eastAsia="黑体"/>
              </w:rPr>
              <w:t>工作</w:t>
            </w:r>
          </w:p>
        </w:tc>
        <w:tc>
          <w:tcPr>
            <w:tcW w:w="4323" w:type="dxa"/>
            <w:tcBorders>
              <w:top w:val="single" w:color="auto" w:sz="8" w:space="0"/>
              <w:left w:val="single" w:color="auto" w:sz="8" w:space="0"/>
              <w:bottom w:val="single" w:color="auto" w:sz="8" w:space="0"/>
              <w:right w:val="single" w:color="auto" w:sz="8" w:space="0"/>
            </w:tcBorders>
            <w:vAlign w:val="top"/>
          </w:tcPr>
          <w:p>
            <w:pPr>
              <w:numPr>
                <w:ilvl w:val="0"/>
                <w:numId w:val="2"/>
                <w:numberingChange w:id="11" w:author="wjw" w:date="2011-10-12T09:02:00Z" w:original="□"/>
              </w:numPr>
              <w:tabs>
                <w:tab w:val="left" w:pos="360"/>
                <w:tab w:val="clear" w:pos="465"/>
              </w:tabs>
              <w:adjustRightInd w:val="0"/>
              <w:snapToGrid w:val="0"/>
              <w:ind w:left="360" w:hanging="360"/>
              <w:rPr>
                <w:rFonts w:ascii="宋体" w:hAnsi="宋体"/>
              </w:rPr>
            </w:pPr>
            <w:r>
              <w:rPr>
                <w:rFonts w:hint="eastAsia" w:ascii="宋体" w:hAnsi="宋体"/>
              </w:rPr>
              <w:t>病房环境、医院制度及医护人员介绍</w:t>
            </w:r>
          </w:p>
          <w:p>
            <w:pPr>
              <w:numPr>
                <w:ilvl w:val="0"/>
                <w:numId w:val="2"/>
                <w:numberingChange w:id="12" w:author="wjw" w:date="2011-10-12T09:02:00Z" w:original="□"/>
              </w:numPr>
              <w:tabs>
                <w:tab w:val="left" w:pos="360"/>
                <w:tab w:val="clear" w:pos="465"/>
              </w:tabs>
              <w:adjustRightInd w:val="0"/>
              <w:snapToGrid w:val="0"/>
              <w:ind w:left="360" w:hanging="360"/>
              <w:rPr>
                <w:rFonts w:hint="eastAsia" w:ascii="宋体" w:hAnsi="宋体"/>
              </w:rPr>
            </w:pPr>
            <w:r>
              <w:rPr>
                <w:rFonts w:hint="eastAsia" w:ascii="宋体" w:hAnsi="宋体"/>
              </w:rPr>
              <w:t>入院护理评估（生命体征测量，病史询问及体格检查）</w:t>
            </w:r>
          </w:p>
          <w:p>
            <w:pPr>
              <w:numPr>
                <w:ilvl w:val="0"/>
                <w:numId w:val="2"/>
                <w:numberingChange w:id="13" w:author="wjw" w:date="2011-10-12T09:02:00Z" w:original="□"/>
              </w:numPr>
              <w:tabs>
                <w:tab w:val="left" w:pos="360"/>
                <w:tab w:val="clear" w:pos="465"/>
              </w:tabs>
              <w:adjustRightInd w:val="0"/>
              <w:snapToGrid w:val="0"/>
              <w:ind w:left="360" w:hanging="360"/>
              <w:rPr>
                <w:rFonts w:hint="eastAsia" w:ascii="宋体" w:hAnsi="宋体"/>
              </w:rPr>
            </w:pPr>
            <w:r>
              <w:rPr>
                <w:rFonts w:hint="eastAsia" w:ascii="宋体" w:hAnsi="宋体"/>
              </w:rPr>
              <w:t>告知各项检查注意事项并协助患者完成</w:t>
            </w:r>
          </w:p>
          <w:p>
            <w:pPr>
              <w:numPr>
                <w:ilvl w:val="0"/>
                <w:numId w:val="2"/>
                <w:numberingChange w:id="14" w:author="wjw" w:date="2011-10-12T09:02:00Z" w:original="□"/>
              </w:numPr>
              <w:tabs>
                <w:tab w:val="left" w:pos="360"/>
                <w:tab w:val="clear" w:pos="465"/>
              </w:tabs>
              <w:adjustRightInd w:val="0"/>
              <w:snapToGrid w:val="0"/>
              <w:ind w:left="360" w:hanging="360"/>
              <w:rPr>
                <w:rFonts w:hint="eastAsia" w:ascii="宋体" w:hAnsi="宋体"/>
              </w:rPr>
            </w:pPr>
            <w:r>
              <w:rPr>
                <w:rFonts w:hint="eastAsia" w:ascii="宋体" w:hAnsi="宋体"/>
              </w:rPr>
              <w:t>指导留痰</w:t>
            </w:r>
          </w:p>
          <w:p>
            <w:pPr>
              <w:numPr>
                <w:ilvl w:val="0"/>
                <w:numId w:val="2"/>
                <w:numberingChange w:id="15" w:author="wjw" w:date="2011-10-12T09:02:00Z" w:original="□"/>
              </w:numPr>
              <w:tabs>
                <w:tab w:val="left" w:pos="360"/>
                <w:tab w:val="clear" w:pos="465"/>
              </w:tabs>
              <w:adjustRightInd w:val="0"/>
              <w:snapToGrid w:val="0"/>
              <w:ind w:left="360" w:hanging="360"/>
              <w:rPr>
                <w:rFonts w:hint="eastAsia" w:ascii="宋体" w:hAnsi="宋体"/>
              </w:rPr>
            </w:pPr>
            <w:r>
              <w:rPr>
                <w:rFonts w:hint="eastAsia" w:ascii="宋体" w:hAnsi="宋体"/>
              </w:rPr>
              <w:t>静脉取血</w:t>
            </w:r>
          </w:p>
          <w:p>
            <w:pPr>
              <w:numPr>
                <w:ilvl w:val="0"/>
                <w:numId w:val="2"/>
                <w:numberingChange w:id="16" w:author="wjw" w:date="2011-10-12T09:02:00Z" w:original="□"/>
              </w:numPr>
              <w:tabs>
                <w:tab w:val="left" w:pos="360"/>
                <w:tab w:val="clear" w:pos="465"/>
              </w:tabs>
              <w:adjustRightInd w:val="0"/>
              <w:snapToGrid w:val="0"/>
              <w:ind w:left="360" w:hanging="360"/>
              <w:rPr>
                <w:rFonts w:ascii="宋体" w:hAnsi="宋体"/>
              </w:rPr>
            </w:pPr>
            <w:r>
              <w:rPr>
                <w:rFonts w:hint="eastAsia" w:ascii="宋体" w:hAnsi="宋体"/>
              </w:rPr>
              <w:t>入院健康宣教</w:t>
            </w:r>
          </w:p>
          <w:p>
            <w:pPr>
              <w:numPr>
                <w:ilvl w:val="0"/>
                <w:numId w:val="2"/>
                <w:numberingChange w:id="17" w:author="wjw" w:date="2011-10-12T09:02:00Z" w:original="□"/>
              </w:numPr>
              <w:tabs>
                <w:tab w:val="left" w:pos="360"/>
                <w:tab w:val="clear" w:pos="465"/>
              </w:tabs>
              <w:adjustRightInd w:val="0"/>
              <w:snapToGrid w:val="0"/>
              <w:ind w:left="360" w:hanging="360"/>
              <w:rPr>
                <w:rFonts w:ascii="宋体" w:hAnsi="宋体"/>
              </w:rPr>
            </w:pPr>
            <w:r>
              <w:rPr>
                <w:rFonts w:hint="eastAsia" w:ascii="宋体" w:hAnsi="宋体"/>
              </w:rPr>
              <w:t>心理护理</w:t>
            </w:r>
          </w:p>
          <w:p>
            <w:pPr>
              <w:numPr>
                <w:ilvl w:val="0"/>
                <w:numId w:val="2"/>
                <w:numberingChange w:id="18" w:author="wjw" w:date="2011-10-12T09:02:00Z" w:original="□"/>
              </w:numPr>
              <w:tabs>
                <w:tab w:val="left" w:pos="360"/>
                <w:tab w:val="clear" w:pos="465"/>
              </w:tabs>
              <w:adjustRightInd w:val="0"/>
              <w:snapToGrid w:val="0"/>
              <w:ind w:left="360" w:hanging="360"/>
              <w:rPr>
                <w:rFonts w:ascii="宋体" w:hAnsi="宋体"/>
              </w:rPr>
            </w:pPr>
            <w:r>
              <w:rPr>
                <w:rFonts w:hint="eastAsia" w:ascii="宋体" w:hAnsi="宋体"/>
              </w:rPr>
              <w:t>完成护理病历书写</w:t>
            </w:r>
          </w:p>
          <w:p>
            <w:pPr>
              <w:numPr>
                <w:ilvl w:val="0"/>
                <w:numId w:val="2"/>
                <w:numberingChange w:id="19" w:author="wjw" w:date="2011-10-12T09:02:00Z" w:original="□"/>
              </w:numPr>
              <w:tabs>
                <w:tab w:val="left" w:pos="360"/>
                <w:tab w:val="clear" w:pos="465"/>
              </w:tabs>
              <w:adjustRightInd w:val="0"/>
              <w:snapToGrid w:val="0"/>
              <w:ind w:left="360" w:hanging="360"/>
              <w:rPr>
                <w:rFonts w:ascii="宋体" w:hAnsi="宋体"/>
              </w:rPr>
            </w:pPr>
            <w:r>
              <w:rPr>
                <w:rFonts w:hint="eastAsia" w:ascii="宋体" w:hAnsi="宋体"/>
              </w:rPr>
              <w:t>执行医嘱，用药指导</w:t>
            </w:r>
          </w:p>
        </w:tc>
        <w:tc>
          <w:tcPr>
            <w:tcW w:w="4432" w:type="dxa"/>
            <w:tcBorders>
              <w:top w:val="single" w:color="auto" w:sz="8" w:space="0"/>
              <w:left w:val="single" w:color="auto" w:sz="8" w:space="0"/>
              <w:bottom w:val="single" w:color="auto" w:sz="8" w:space="0"/>
              <w:right w:val="single" w:color="auto" w:sz="8" w:space="0"/>
            </w:tcBorders>
            <w:vAlign w:val="top"/>
          </w:tcPr>
          <w:p>
            <w:pPr>
              <w:numPr>
                <w:ilvl w:val="0"/>
                <w:numId w:val="2"/>
                <w:numberingChange w:id="20" w:author="wjw" w:date="2011-10-12T09:02:00Z" w:original="□"/>
              </w:numPr>
              <w:tabs>
                <w:tab w:val="left" w:pos="360"/>
                <w:tab w:val="clear" w:pos="465"/>
              </w:tabs>
              <w:adjustRightInd w:val="0"/>
              <w:snapToGrid w:val="0"/>
              <w:ind w:left="360" w:hanging="360"/>
              <w:rPr>
                <w:rFonts w:ascii="宋体" w:hAnsi="宋体"/>
              </w:rPr>
            </w:pPr>
            <w:r>
              <w:rPr>
                <w:rFonts w:hint="eastAsia" w:ascii="宋体" w:hAnsi="宋体"/>
              </w:rPr>
              <w:t>观察患者一般情况及病情变化</w:t>
            </w:r>
          </w:p>
          <w:p>
            <w:pPr>
              <w:numPr>
                <w:ilvl w:val="0"/>
                <w:numId w:val="2"/>
                <w:numberingChange w:id="21" w:author="wjw" w:date="2011-10-12T09:02:00Z" w:original="□"/>
              </w:numPr>
              <w:tabs>
                <w:tab w:val="left" w:pos="360"/>
                <w:tab w:val="clear" w:pos="465"/>
              </w:tabs>
              <w:adjustRightInd w:val="0"/>
              <w:snapToGrid w:val="0"/>
              <w:ind w:left="360" w:hanging="360"/>
              <w:rPr>
                <w:rFonts w:ascii="宋体" w:hAnsi="宋体"/>
              </w:rPr>
            </w:pPr>
            <w:r>
              <w:rPr>
                <w:rFonts w:hint="eastAsia" w:ascii="宋体" w:hAnsi="宋体"/>
              </w:rPr>
              <w:t>检验、检查前的宣教</w:t>
            </w:r>
          </w:p>
          <w:p>
            <w:pPr>
              <w:numPr>
                <w:ilvl w:val="0"/>
                <w:numId w:val="2"/>
                <w:numberingChange w:id="22" w:author="wjw" w:date="2011-10-12T09:02:00Z" w:original="□"/>
              </w:numPr>
              <w:tabs>
                <w:tab w:val="left" w:pos="360"/>
                <w:tab w:val="clear" w:pos="465"/>
              </w:tabs>
              <w:adjustRightInd w:val="0"/>
              <w:snapToGrid w:val="0"/>
              <w:ind w:left="360" w:hanging="360"/>
              <w:rPr>
                <w:rFonts w:ascii="宋体" w:hAnsi="宋体"/>
              </w:rPr>
            </w:pPr>
            <w:r>
              <w:rPr>
                <w:rFonts w:hint="eastAsia" w:ascii="宋体" w:hAnsi="宋体"/>
              </w:rPr>
              <w:t>做好住院期间的健康宣教</w:t>
            </w:r>
          </w:p>
          <w:p>
            <w:pPr>
              <w:numPr>
                <w:ilvl w:val="0"/>
                <w:numId w:val="2"/>
                <w:numberingChange w:id="23" w:author="wjw" w:date="2011-10-12T09:02:00Z" w:original="□"/>
              </w:numPr>
              <w:tabs>
                <w:tab w:val="left" w:pos="360"/>
                <w:tab w:val="clear" w:pos="465"/>
              </w:tabs>
              <w:adjustRightInd w:val="0"/>
              <w:snapToGrid w:val="0"/>
              <w:ind w:left="360" w:hanging="360"/>
              <w:rPr>
                <w:rFonts w:ascii="宋体" w:hAnsi="宋体"/>
              </w:rPr>
            </w:pPr>
            <w:r>
              <w:rPr>
                <w:rFonts w:hint="eastAsia" w:ascii="宋体" w:hAnsi="宋体"/>
              </w:rPr>
              <w:t>正确落实各项治疗性护理措施</w:t>
            </w:r>
          </w:p>
          <w:p>
            <w:pPr>
              <w:numPr>
                <w:ilvl w:val="0"/>
                <w:numId w:val="2"/>
                <w:numberingChange w:id="24" w:author="wjw" w:date="2011-10-12T09:02:00Z" w:original="□"/>
              </w:numPr>
              <w:tabs>
                <w:tab w:val="left" w:pos="360"/>
                <w:tab w:val="clear" w:pos="465"/>
              </w:tabs>
              <w:adjustRightInd w:val="0"/>
              <w:snapToGrid w:val="0"/>
              <w:ind w:left="360" w:hanging="360"/>
              <w:rPr>
                <w:rFonts w:ascii="宋体" w:hAnsi="宋体"/>
              </w:rPr>
            </w:pPr>
            <w:r>
              <w:rPr>
                <w:rFonts w:hint="eastAsia" w:ascii="宋体" w:hAnsi="宋体"/>
              </w:rPr>
              <w:t>观察治疗效果及药品反应</w:t>
            </w:r>
          </w:p>
          <w:p>
            <w:pPr>
              <w:numPr>
                <w:ilvl w:val="0"/>
                <w:numId w:val="2"/>
                <w:numberingChange w:id="25" w:author="wjw" w:date="2011-10-12T09:02:00Z" w:original="□"/>
              </w:numPr>
              <w:tabs>
                <w:tab w:val="left" w:pos="360"/>
                <w:tab w:val="clear" w:pos="465"/>
              </w:tabs>
              <w:adjustRightInd w:val="0"/>
              <w:snapToGrid w:val="0"/>
              <w:ind w:left="360" w:hanging="360"/>
              <w:rPr>
                <w:rFonts w:ascii="宋体" w:hAnsi="宋体"/>
              </w:rPr>
            </w:pPr>
            <w:r>
              <w:rPr>
                <w:rFonts w:hint="eastAsia" w:ascii="宋体" w:hAnsi="宋体"/>
              </w:rPr>
              <w:t>护理安全措施到位</w:t>
            </w:r>
          </w:p>
          <w:p>
            <w:pPr>
              <w:numPr>
                <w:ilvl w:val="0"/>
                <w:numId w:val="2"/>
                <w:numberingChange w:id="26" w:author="wjw" w:date="2011-10-12T09:02:00Z" w:original="□"/>
              </w:numPr>
              <w:tabs>
                <w:tab w:val="left" w:pos="360"/>
                <w:tab w:val="clear" w:pos="465"/>
              </w:tabs>
              <w:adjustRightInd w:val="0"/>
              <w:snapToGrid w:val="0"/>
              <w:ind w:left="360" w:hanging="360"/>
              <w:rPr>
                <w:rFonts w:ascii="宋体" w:hAnsi="宋体"/>
              </w:rPr>
            </w:pPr>
            <w:r>
              <w:rPr>
                <w:rFonts w:hint="eastAsia" w:ascii="宋体" w:hAnsi="宋体"/>
              </w:rPr>
              <w:t>给予正确的饮食指导</w:t>
            </w:r>
          </w:p>
          <w:p>
            <w:pPr>
              <w:numPr>
                <w:ilvl w:val="0"/>
                <w:numId w:val="2"/>
                <w:numberingChange w:id="27" w:author="wjw" w:date="2011-10-12T09:02:00Z" w:original="□"/>
              </w:numPr>
              <w:tabs>
                <w:tab w:val="left" w:pos="360"/>
                <w:tab w:val="clear" w:pos="465"/>
              </w:tabs>
              <w:adjustRightInd w:val="0"/>
              <w:snapToGrid w:val="0"/>
              <w:ind w:left="360" w:hanging="360"/>
              <w:rPr>
                <w:rFonts w:ascii="宋体" w:hAnsi="宋体"/>
              </w:rPr>
            </w:pPr>
            <w:r>
              <w:rPr>
                <w:rFonts w:hint="eastAsia" w:ascii="宋体" w:hAnsi="宋体"/>
              </w:rPr>
              <w:t>了解患者心理需求和变化，做好心理护理</w:t>
            </w:r>
          </w:p>
          <w:p>
            <w:pPr>
              <w:adjustRightInd w:val="0"/>
              <w:snapToGrid w:val="0"/>
              <w:rPr>
                <w:rFonts w:ascii="宋体" w:hAnsi="宋体"/>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1" w:type="dxa"/>
            <w:tcBorders>
              <w:top w:val="single" w:color="auto" w:sz="8" w:space="0"/>
              <w:left w:val="single" w:color="auto" w:sz="8" w:space="0"/>
              <w:bottom w:val="single" w:color="auto" w:sz="8" w:space="0"/>
              <w:right w:val="single" w:color="auto" w:sz="8" w:space="0"/>
            </w:tcBorders>
            <w:vAlign w:val="center"/>
          </w:tcPr>
          <w:p>
            <w:pPr>
              <w:snapToGrid w:val="0"/>
              <w:jc w:val="center"/>
              <w:rPr>
                <w:rFonts w:ascii="黑体" w:eastAsia="黑体"/>
              </w:rPr>
            </w:pPr>
            <w:r>
              <w:rPr>
                <w:rFonts w:hint="eastAsia" w:ascii="黑体" w:eastAsia="黑体"/>
              </w:rPr>
              <w:t>病情变异记录</w:t>
            </w:r>
          </w:p>
        </w:tc>
        <w:tc>
          <w:tcPr>
            <w:tcW w:w="4323" w:type="dxa"/>
            <w:tcBorders>
              <w:top w:val="single" w:color="auto" w:sz="8" w:space="0"/>
              <w:left w:val="single" w:color="auto" w:sz="8" w:space="0"/>
              <w:bottom w:val="single" w:color="auto" w:sz="8" w:space="0"/>
              <w:right w:val="single" w:color="auto" w:sz="8" w:space="0"/>
            </w:tcBorders>
            <w:vAlign w:val="top"/>
          </w:tcPr>
          <w:p>
            <w:pPr>
              <w:adjustRightInd w:val="0"/>
              <w:snapToGrid w:val="0"/>
              <w:rPr>
                <w:rFonts w:ascii="宋体" w:hAnsi="宋体"/>
              </w:rPr>
            </w:pPr>
            <w:r>
              <w:rPr>
                <w:rFonts w:hint="eastAsia" w:ascii="宋体" w:hAnsi="宋体"/>
              </w:rPr>
              <w:t>□无  □有，原因：</w:t>
            </w:r>
          </w:p>
          <w:p>
            <w:pPr>
              <w:adjustRightInd w:val="0"/>
              <w:snapToGrid w:val="0"/>
              <w:rPr>
                <w:rFonts w:ascii="宋体" w:hAnsi="宋体"/>
              </w:rPr>
            </w:pPr>
            <w:r>
              <w:rPr>
                <w:rFonts w:hint="eastAsia" w:ascii="宋体" w:hAnsi="宋体"/>
              </w:rPr>
              <w:t>1.</w:t>
            </w:r>
          </w:p>
          <w:p>
            <w:pPr>
              <w:adjustRightInd w:val="0"/>
              <w:snapToGrid w:val="0"/>
              <w:rPr>
                <w:rFonts w:ascii="宋体" w:hAnsi="宋体"/>
                <w:u w:val="single"/>
              </w:rPr>
            </w:pPr>
            <w:r>
              <w:rPr>
                <w:rFonts w:hint="eastAsia" w:ascii="宋体" w:hAnsi="宋体"/>
              </w:rPr>
              <w:t>2.</w:t>
            </w:r>
          </w:p>
        </w:tc>
        <w:tc>
          <w:tcPr>
            <w:tcW w:w="4432" w:type="dxa"/>
            <w:tcBorders>
              <w:top w:val="single" w:color="auto" w:sz="8" w:space="0"/>
              <w:left w:val="single" w:color="auto" w:sz="8" w:space="0"/>
              <w:bottom w:val="single" w:color="auto" w:sz="8" w:space="0"/>
              <w:right w:val="single" w:color="auto" w:sz="8" w:space="0"/>
            </w:tcBorders>
            <w:vAlign w:val="top"/>
          </w:tcPr>
          <w:p>
            <w:pPr>
              <w:adjustRightInd w:val="0"/>
              <w:snapToGrid w:val="0"/>
              <w:rPr>
                <w:rFonts w:ascii="宋体" w:hAnsi="宋体"/>
              </w:rPr>
            </w:pPr>
            <w:r>
              <w:rPr>
                <w:rFonts w:hint="eastAsia" w:ascii="宋体" w:hAnsi="宋体"/>
              </w:rPr>
              <w:t>□无  □有，原因：</w:t>
            </w:r>
          </w:p>
          <w:p>
            <w:pPr>
              <w:adjustRightInd w:val="0"/>
              <w:snapToGrid w:val="0"/>
              <w:rPr>
                <w:rFonts w:ascii="宋体" w:hAnsi="宋体"/>
              </w:rPr>
            </w:pPr>
            <w:r>
              <w:rPr>
                <w:rFonts w:hint="eastAsia" w:ascii="宋体" w:hAnsi="宋体"/>
              </w:rPr>
              <w:t>1.</w:t>
            </w:r>
          </w:p>
          <w:p>
            <w:pPr>
              <w:adjustRightInd w:val="0"/>
              <w:snapToGrid w:val="0"/>
              <w:rPr>
                <w:rFonts w:ascii="宋体" w:hAnsi="宋体"/>
                <w:u w:val="single"/>
              </w:rPr>
            </w:pPr>
            <w:r>
              <w:rPr>
                <w:rFonts w:hint="eastAsia" w:ascii="宋体" w:hAnsi="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0" w:hRule="atLeast"/>
          <w:jc w:val="center"/>
        </w:trPr>
        <w:tc>
          <w:tcPr>
            <w:tcW w:w="691" w:type="dxa"/>
            <w:tcBorders>
              <w:top w:val="single" w:color="auto" w:sz="8" w:space="0"/>
              <w:left w:val="single" w:color="auto" w:sz="8" w:space="0"/>
              <w:bottom w:val="single" w:color="auto" w:sz="8" w:space="0"/>
              <w:right w:val="single" w:color="auto" w:sz="8" w:space="0"/>
            </w:tcBorders>
            <w:vAlign w:val="center"/>
          </w:tcPr>
          <w:p>
            <w:pPr>
              <w:snapToGrid w:val="0"/>
              <w:jc w:val="center"/>
              <w:rPr>
                <w:rFonts w:ascii="黑体" w:eastAsia="黑体"/>
              </w:rPr>
            </w:pPr>
            <w:r>
              <w:rPr>
                <w:rFonts w:hint="eastAsia" w:ascii="黑体" w:eastAsia="黑体"/>
              </w:rPr>
              <w:t>护士</w:t>
            </w:r>
          </w:p>
          <w:p>
            <w:pPr>
              <w:snapToGrid w:val="0"/>
              <w:jc w:val="center"/>
              <w:rPr>
                <w:rFonts w:ascii="黑体" w:eastAsia="黑体"/>
              </w:rPr>
            </w:pPr>
            <w:r>
              <w:rPr>
                <w:rFonts w:hint="eastAsia" w:ascii="黑体" w:hAnsi="宋体" w:eastAsia="黑体"/>
              </w:rPr>
              <w:t>签名</w:t>
            </w:r>
          </w:p>
        </w:tc>
        <w:tc>
          <w:tcPr>
            <w:tcW w:w="4323" w:type="dxa"/>
            <w:tcBorders>
              <w:top w:val="single" w:color="auto" w:sz="8" w:space="0"/>
              <w:left w:val="single" w:color="auto" w:sz="8" w:space="0"/>
              <w:bottom w:val="single" w:color="auto" w:sz="8" w:space="0"/>
              <w:right w:val="single" w:color="auto" w:sz="8" w:space="0"/>
            </w:tcBorders>
            <w:vAlign w:val="top"/>
          </w:tcPr>
          <w:p>
            <w:pPr>
              <w:spacing w:line="300" w:lineRule="exact"/>
              <w:ind w:left="540" w:hanging="540" w:hangingChars="300"/>
              <w:rPr>
                <w:sz w:val="18"/>
              </w:rPr>
            </w:pPr>
          </w:p>
        </w:tc>
        <w:tc>
          <w:tcPr>
            <w:tcW w:w="4432" w:type="dxa"/>
            <w:tcBorders>
              <w:top w:val="single" w:color="auto" w:sz="8" w:space="0"/>
              <w:left w:val="single" w:color="auto" w:sz="8" w:space="0"/>
              <w:bottom w:val="single" w:color="auto" w:sz="8" w:space="0"/>
              <w:right w:val="single" w:color="auto" w:sz="8" w:space="0"/>
            </w:tcBorders>
            <w:vAlign w:val="top"/>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jc w:val="center"/>
        </w:trPr>
        <w:tc>
          <w:tcPr>
            <w:tcW w:w="691" w:type="dxa"/>
            <w:tcBorders>
              <w:top w:val="single" w:color="auto" w:sz="8" w:space="0"/>
              <w:left w:val="single" w:color="auto" w:sz="8" w:space="0"/>
              <w:bottom w:val="single" w:color="auto" w:sz="8" w:space="0"/>
              <w:right w:val="single" w:color="auto" w:sz="8" w:space="0"/>
            </w:tcBorders>
            <w:vAlign w:val="center"/>
          </w:tcPr>
          <w:p>
            <w:pPr>
              <w:snapToGrid w:val="0"/>
              <w:jc w:val="center"/>
              <w:rPr>
                <w:rFonts w:ascii="黑体" w:eastAsia="黑体"/>
              </w:rPr>
            </w:pPr>
            <w:r>
              <w:rPr>
                <w:rFonts w:hint="eastAsia" w:ascii="黑体" w:eastAsia="黑体"/>
              </w:rPr>
              <w:t>医师</w:t>
            </w:r>
          </w:p>
          <w:p>
            <w:pPr>
              <w:snapToGrid w:val="0"/>
              <w:jc w:val="center"/>
              <w:rPr>
                <w:rFonts w:ascii="黑体" w:eastAsia="黑体"/>
              </w:rPr>
            </w:pPr>
            <w:r>
              <w:rPr>
                <w:rFonts w:hint="eastAsia" w:ascii="黑体" w:eastAsia="黑体"/>
              </w:rPr>
              <w:t>签名</w:t>
            </w:r>
          </w:p>
        </w:tc>
        <w:tc>
          <w:tcPr>
            <w:tcW w:w="4323" w:type="dxa"/>
            <w:tcBorders>
              <w:top w:val="single" w:color="auto" w:sz="8" w:space="0"/>
              <w:left w:val="single" w:color="auto" w:sz="8" w:space="0"/>
              <w:bottom w:val="single" w:color="auto" w:sz="8" w:space="0"/>
              <w:right w:val="single" w:color="auto" w:sz="8" w:space="0"/>
            </w:tcBorders>
            <w:vAlign w:val="top"/>
          </w:tcPr>
          <w:p/>
        </w:tc>
        <w:tc>
          <w:tcPr>
            <w:tcW w:w="4432" w:type="dxa"/>
            <w:tcBorders>
              <w:top w:val="single" w:color="auto" w:sz="8" w:space="0"/>
              <w:left w:val="single" w:color="auto" w:sz="8" w:space="0"/>
              <w:bottom w:val="single" w:color="auto" w:sz="8" w:space="0"/>
              <w:right w:val="single" w:color="auto" w:sz="8" w:space="0"/>
            </w:tcBorders>
            <w:vAlign w:val="top"/>
          </w:tcPr>
          <w:p/>
        </w:tc>
      </w:tr>
    </w:tbl>
    <w:tbl>
      <w:tblPr>
        <w:tblStyle w:val="3"/>
        <w:tblpPr w:leftFromText="180" w:rightFromText="180" w:vertAnchor="text" w:horzAnchor="margin" w:tblpY="157"/>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3780"/>
        <w:gridCol w:w="4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trPr>
        <w:tc>
          <w:tcPr>
            <w:tcW w:w="648" w:type="dxa"/>
            <w:tcBorders>
              <w:top w:val="double" w:color="auto" w:sz="4" w:space="0"/>
              <w:left w:val="double" w:color="auto" w:sz="4" w:space="0"/>
              <w:bottom w:val="double" w:color="auto" w:sz="4" w:space="0"/>
              <w:right w:val="double" w:color="auto" w:sz="4" w:space="0"/>
            </w:tcBorders>
            <w:vAlign w:val="center"/>
          </w:tcPr>
          <w:p>
            <w:pPr>
              <w:jc w:val="center"/>
              <w:rPr>
                <w:rFonts w:ascii="黑体" w:eastAsia="黑体"/>
              </w:rPr>
            </w:pPr>
            <w:r>
              <w:rPr>
                <w:rFonts w:hint="eastAsia" w:ascii="黑体" w:eastAsia="黑体"/>
              </w:rPr>
              <w:t>时间</w:t>
            </w:r>
          </w:p>
        </w:tc>
        <w:tc>
          <w:tcPr>
            <w:tcW w:w="3780" w:type="dxa"/>
            <w:tcBorders>
              <w:top w:val="double" w:color="auto" w:sz="4" w:space="0"/>
              <w:left w:val="double" w:color="auto" w:sz="4" w:space="0"/>
              <w:bottom w:val="double" w:color="auto" w:sz="4" w:space="0"/>
              <w:right w:val="double" w:color="auto" w:sz="4" w:space="0"/>
            </w:tcBorders>
            <w:vAlign w:val="center"/>
          </w:tcPr>
          <w:p>
            <w:pPr>
              <w:jc w:val="center"/>
              <w:rPr>
                <w:rFonts w:ascii="黑体" w:eastAsia="黑体"/>
                <w:u w:val="single"/>
              </w:rPr>
            </w:pPr>
            <w:r>
              <w:rPr>
                <w:rFonts w:hint="eastAsia" w:ascii="黑体" w:eastAsia="黑体"/>
              </w:rPr>
              <w:t>出院前1-3天</w:t>
            </w:r>
          </w:p>
        </w:tc>
        <w:tc>
          <w:tcPr>
            <w:tcW w:w="4140" w:type="dxa"/>
            <w:tcBorders>
              <w:top w:val="double" w:color="auto" w:sz="4" w:space="0"/>
              <w:left w:val="double" w:color="auto" w:sz="4" w:space="0"/>
              <w:bottom w:val="double" w:color="auto" w:sz="4" w:space="0"/>
              <w:right w:val="double" w:color="auto" w:sz="4" w:space="0"/>
            </w:tcBorders>
            <w:vAlign w:val="center"/>
          </w:tcPr>
          <w:p>
            <w:pPr>
              <w:jc w:val="center"/>
              <w:rPr>
                <w:rFonts w:ascii="黑体" w:eastAsia="黑体"/>
                <w:u w:val="single"/>
              </w:rPr>
            </w:pPr>
            <w:r>
              <w:rPr>
                <w:rFonts w:hint="eastAsia" w:ascii="黑体" w:eastAsia="黑体"/>
              </w:rPr>
              <w:t>出院日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细黑">
    <w:panose1 w:val="02010600040101010101"/>
    <w:charset w:val="86"/>
    <w:family w:val="auto"/>
    <w:pitch w:val="default"/>
    <w:sig w:usb0="00000287" w:usb1="080F0000" w:usb2="00000000" w:usb3="00000000" w:csb0="0004009F" w:csb1="DFD70000"/>
  </w:font>
  <w:font w:name="Courier New">
    <w:panose1 w:val="02070309020205020404"/>
    <w:charset w:val="00"/>
    <w:family w:val="modern"/>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0"/>
      <w:numFmt w:val="bullet"/>
      <w:lvlText w:val="□"/>
      <w:lvlJc w:val="left"/>
      <w:pPr>
        <w:tabs>
          <w:tab w:val="left" w:pos="465"/>
        </w:tabs>
        <w:ind w:left="465" w:hanging="465"/>
      </w:pPr>
      <w:rPr>
        <w:rFonts w:hint="eastAsia" w:ascii="华文细黑" w:hAnsi="华文细黑" w:eastAsia="华文细黑"/>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145539A7"/>
    <w:multiLevelType w:val="multilevel"/>
    <w:tmpl w:val="145539A7"/>
    <w:lvl w:ilvl="0" w:tentative="0">
      <w:start w:val="0"/>
      <w:numFmt w:val="bullet"/>
      <w:lvlText w:val="□"/>
      <w:lvlJc w:val="left"/>
      <w:pPr>
        <w:tabs>
          <w:tab w:val="left" w:pos="465"/>
        </w:tabs>
        <w:ind w:left="465" w:hanging="465"/>
      </w:pPr>
      <w:rPr>
        <w:rFonts w:hint="eastAsia" w:ascii="华文细黑" w:hAnsi="华文细黑" w:eastAsia="华文细黑"/>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2E5EC5"/>
    <w:rsid w:val="1C2E5EC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2016-08-31T08:19:00Z</dcterms:created>
  <dc:creator>Administrator</dc:creator>
  <cp:lastModifiedBy>Administrator</cp:lastModifiedBy>
  <dcterms:modified xsi:type="dcterms:W3CDTF">2016-08-31T08:21:03Z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2052-10.1.0.5864</vt:lpwstr>
  </property>
</Properties>
</file>