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atLeast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关于吉林市商务领域</w:t>
      </w:r>
    </w:p>
    <w:p>
      <w:pPr>
        <w:spacing w:line="600" w:lineRule="atLeast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优化营商环境工作实施方案</w:t>
      </w:r>
    </w:p>
    <w:p>
      <w:pPr>
        <w:spacing w:line="600" w:lineRule="atLeast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按照《中共</w:t>
      </w:r>
      <w:r>
        <w:rPr>
          <w:rFonts w:hint="eastAsia" w:ascii="仿宋_GB2312" w:eastAsia="仿宋_GB2312"/>
          <w:sz w:val="32"/>
          <w:szCs w:val="32"/>
          <w:lang w:eastAsia="zh-CN"/>
        </w:rPr>
        <w:t>吉林</w:t>
      </w:r>
      <w:r>
        <w:rPr>
          <w:rFonts w:hint="eastAsia" w:ascii="仿宋_GB2312" w:eastAsia="仿宋_GB2312"/>
          <w:sz w:val="32"/>
          <w:szCs w:val="32"/>
        </w:rPr>
        <w:t>省委</w:t>
      </w:r>
      <w:r>
        <w:rPr>
          <w:rFonts w:hint="eastAsia" w:ascii="仿宋_GB2312" w:eastAsia="仿宋_GB2312"/>
          <w:sz w:val="32"/>
          <w:szCs w:val="32"/>
          <w:lang w:eastAsia="zh-CN"/>
        </w:rPr>
        <w:t>、吉林</w:t>
      </w:r>
      <w:r>
        <w:rPr>
          <w:rFonts w:hint="eastAsia" w:ascii="仿宋_GB2312" w:eastAsia="仿宋_GB2312"/>
          <w:sz w:val="32"/>
          <w:szCs w:val="32"/>
        </w:rPr>
        <w:t>省人民政府关于全面优化营商环境深入推进民营经济大发展的意见》（吉发〔2018〕48号）要求，主动适应新形势、新任务、新要求，全面深化行政管理体制改革和推进“放管服”工作，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营造良好营商环境，结合我市商务工作现状，特制定201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年优化营商环境工作实施方案。</w:t>
      </w:r>
    </w:p>
    <w:p>
      <w:pPr>
        <w:spacing w:line="600" w:lineRule="atLeas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spacing w:line="600" w:lineRule="atLeast"/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贯彻落</w:t>
      </w:r>
      <w:r>
        <w:rPr>
          <w:rFonts w:hint="eastAsia" w:ascii="仿宋_GB2312" w:hAnsi="华文仿宋" w:eastAsia="仿宋_GB2312"/>
          <w:sz w:val="32"/>
          <w:szCs w:val="32"/>
        </w:rPr>
        <w:t>实《中共吉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林</w:t>
      </w:r>
      <w:r>
        <w:rPr>
          <w:rFonts w:hint="eastAsia" w:ascii="仿宋_GB2312" w:hAnsi="华文仿宋" w:eastAsia="仿宋_GB2312"/>
          <w:sz w:val="32"/>
          <w:szCs w:val="32"/>
        </w:rPr>
        <w:t>省委、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吉林</w:t>
      </w:r>
      <w:r>
        <w:rPr>
          <w:rFonts w:hint="eastAsia" w:ascii="仿宋_GB2312" w:hAnsi="华文仿宋" w:eastAsia="仿宋_GB2312"/>
          <w:sz w:val="32"/>
          <w:szCs w:val="32"/>
        </w:rPr>
        <w:t>省人民政府关于全面优化营商环境深入推进民营经济大发展的意见》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内容，按照</w:t>
      </w:r>
      <w:r>
        <w:rPr>
          <w:rFonts w:hint="eastAsia" w:ascii="仿宋_GB2312" w:hAnsi="华文仿宋" w:eastAsia="仿宋_GB2312"/>
          <w:sz w:val="32"/>
          <w:szCs w:val="32"/>
        </w:rPr>
        <w:t>省委省政府“放管服”改革总体要求，按照市委市政府“只跑一次”改革的决策部署，深化简政放权、放管结合、优化服务改革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，为企业营造良好营商环境。</w:t>
      </w:r>
    </w:p>
    <w:p>
      <w:pPr>
        <w:spacing w:line="600" w:lineRule="atLeas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二、工作目标</w:t>
      </w:r>
    </w:p>
    <w:p>
      <w:pPr>
        <w:spacing w:line="600" w:lineRule="atLeast"/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多措并举为企业做好服务，</w:t>
      </w:r>
      <w:r>
        <w:rPr>
          <w:rFonts w:hint="eastAsia" w:ascii="仿宋_GB2312" w:hAnsi="华文仿宋" w:eastAsia="仿宋_GB2312"/>
          <w:sz w:val="32"/>
          <w:szCs w:val="32"/>
        </w:rPr>
        <w:t>优化服务改革，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切实提高办事效率，激发民营经济发展活力，加快推动民营经济转型升级和实现快速发展，为企业营造良好营商环境，</w:t>
      </w:r>
      <w:r>
        <w:rPr>
          <w:rFonts w:hint="eastAsia" w:ascii="仿宋_GB2312" w:hAnsi="华文仿宋" w:eastAsia="仿宋_GB2312"/>
          <w:sz w:val="32"/>
          <w:szCs w:val="32"/>
        </w:rPr>
        <w:t>切实增加群众和企业对“放管服”改革的获得感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。</w:t>
      </w:r>
    </w:p>
    <w:p>
      <w:pPr>
        <w:spacing w:line="600" w:lineRule="atLeas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主要任务</w:t>
      </w:r>
    </w:p>
    <w:p>
      <w:pPr>
        <w:spacing w:line="600" w:lineRule="atLeast"/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落实“两集中两到位”和“只跑一次”行政审批改革工作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，进一步优化审批服务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加快“多证合一”“证照分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”改革，简化备案和告知内容、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，减少审批材料，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进一步压缩审批时间，提高服务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质量，</w:t>
      </w:r>
      <w:r>
        <w:rPr>
          <w:rFonts w:hint="eastAsia" w:ascii="仿宋_GB2312" w:hAnsi="华文仿宋" w:eastAsia="仿宋_GB2312"/>
          <w:sz w:val="32"/>
          <w:szCs w:val="32"/>
        </w:rPr>
        <w:t>按照“一个窗口对外、一个机构履职、一枚印章审批”的行政审批模式，形成“大厅之外无审批”的审批机制，最终实现群众和企业到政府办事“只跑一次”的目标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二是</w:t>
      </w:r>
      <w:r>
        <w:rPr>
          <w:rFonts w:hint="eastAsia" w:ascii="仿宋_GB2312" w:hAnsi="华文仿宋" w:eastAsia="仿宋_GB2312"/>
          <w:sz w:val="32"/>
          <w:szCs w:val="32"/>
        </w:rPr>
        <w:t>依托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吉林市商务之窗</w:t>
      </w:r>
      <w:r>
        <w:rPr>
          <w:rFonts w:hint="eastAsia" w:ascii="仿宋_GB2312" w:hAnsi="华文仿宋" w:eastAsia="仿宋_GB2312"/>
          <w:sz w:val="32"/>
          <w:szCs w:val="32"/>
        </w:rPr>
        <w:t>网站等，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发布审批项目</w:t>
      </w:r>
      <w:r>
        <w:rPr>
          <w:rFonts w:hint="eastAsia" w:ascii="仿宋_GB2312" w:hAnsi="华文仿宋" w:eastAsia="仿宋_GB2312"/>
          <w:sz w:val="32"/>
          <w:szCs w:val="32"/>
        </w:rPr>
        <w:t>信息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和法律依据，</w:t>
      </w:r>
      <w:r>
        <w:rPr>
          <w:rFonts w:hint="eastAsia" w:ascii="仿宋_GB2312" w:hAnsi="华文仿宋" w:eastAsia="仿宋_GB2312"/>
          <w:sz w:val="32"/>
          <w:szCs w:val="32"/>
        </w:rPr>
        <w:t>提高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审批服务的质量</w:t>
      </w:r>
      <w:r>
        <w:rPr>
          <w:rFonts w:hint="eastAsia" w:ascii="仿宋_GB2312" w:hAnsi="华文仿宋" w:eastAsia="仿宋_GB2312"/>
          <w:sz w:val="32"/>
          <w:szCs w:val="32"/>
        </w:rPr>
        <w:t>和水平。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制定多个规范化标准化的审批材料模板，方便商贸企业快速办理审批事项。</w:t>
      </w:r>
    </w:p>
    <w:p>
      <w:pPr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（二）推动商贸企业发展，做好为企业服务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一是培育创新型商贸企业，支持发展新业态、新模式、新产业、新经济，推动商贸企业供应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链</w:t>
      </w:r>
      <w:r>
        <w:rPr>
          <w:rFonts w:hint="eastAsia" w:ascii="仿宋_GB2312" w:hAnsi="华文仿宋" w:eastAsia="仿宋_GB2312"/>
          <w:sz w:val="32"/>
          <w:szCs w:val="32"/>
        </w:rPr>
        <w:t>创新与应用，在政策、服务、资源方面给予支持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；二是依法制定和完善招商引资优惠政策，加大吸引民营资本力度，充分发挥招商引资积极性，对为全省外贸发展做出积极贡献的民营进出口企业，按照国家和省级外经贸资金有关规定给予政策扶持；三是充分利用全球吉商大会、中国-东北亚博览会等重大招商引资平台，鼓励和支持民营企业在全球范围内配置资源，有效开展内外联动招商，引导和激发民营企业家的创新精神；四是举办各种招商引资活动、展览展销展洽会，推动全市民营企业发展壮大；五是加快电商企业扶持，扩大“淘宝馆”和“淘宝村”建设，支持地产品实行网上销售；六是积极培育增加限上企业，开展“老字号”评选，提高商贸企业知名度；七是积极向上争取国家及省市促进服务业发展资金，将商贸企业做大做强。</w:t>
      </w:r>
    </w:p>
    <w:p>
      <w:pPr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（三）大力支持民营企业开拓国际市场，帮助民营企业“走出去”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一是鼓励民营企业参加国际性展会，支持民营企业开展国际商标注册和取得有关国际认证，支持民营企业通过跨境电商开拓国际市场，鼓励有资质的民营企业提供外贸综合服务，开展技术贸易、文化贸易和服务外包等领域活动，支持民营企业深化国际交流与合作。二是加大“走出去”宣传力度及政策辅导，了解有意愿“走出去”的民营企业需求，适时组织对接项目，当好桥梁纽带，为民营企业同国企建立联系，加快“走出去”步伐。</w:t>
      </w:r>
    </w:p>
    <w:p>
      <w:pPr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（四）加强诚信体系建设，激发民营企业市场活力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加大对重点商务领域违法失信行为的惩戒力度，依据已签署的联合惩戒备忘录，配合有关部门实施联合惩戒。以企业需求为导向，着力推进园区建设、人才培养、政府服务等各方面协调发展，营造民营经济发展的良好生态，激发民营企业市场活力，激发创业实干热情。</w:t>
      </w:r>
    </w:p>
    <w:p>
      <w:pPr>
        <w:spacing w:line="600" w:lineRule="atLeas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、保障措施</w:t>
      </w:r>
    </w:p>
    <w:p>
      <w:pPr>
        <w:spacing w:line="600" w:lineRule="atLeast"/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1、统一思想，加强领导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正确认识改革形势，解放思想，转变观念，高度重视，认真组织实施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优化营商环境工作</w:t>
      </w:r>
      <w:r>
        <w:rPr>
          <w:rFonts w:hint="eastAsia" w:ascii="仿宋_GB2312" w:hAnsi="华文仿宋" w:eastAsia="仿宋_GB2312"/>
          <w:sz w:val="32"/>
          <w:szCs w:val="32"/>
        </w:rPr>
        <w:t>。做好局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华文仿宋" w:eastAsia="仿宋_GB2312"/>
          <w:sz w:val="32"/>
          <w:szCs w:val="32"/>
        </w:rPr>
        <w:t>相关职能处室的职能衔接工作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，将责任落到实处。</w:t>
      </w:r>
    </w:p>
    <w:p>
      <w:pPr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、认真研究，快速推进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迅速开展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优化营商环境工作，</w:t>
      </w:r>
      <w:r>
        <w:rPr>
          <w:rFonts w:hint="eastAsia" w:ascii="仿宋_GB2312" w:hAnsi="华文仿宋" w:eastAsia="仿宋_GB2312"/>
          <w:sz w:val="32"/>
          <w:szCs w:val="32"/>
        </w:rPr>
        <w:t>把握好时间节点，高质量完成工作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深入实际，调查研究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认真开展商贸企业营商环境调查研究，了解企业困境及存在的问题，有针对性的帮助商贸企业转型升级快速发展。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吉林市商务局</w:t>
      </w:r>
    </w:p>
    <w:p>
      <w:pPr>
        <w:ind w:firstLine="4800" w:firstLineChars="15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844D"/>
    <w:multiLevelType w:val="singleLevel"/>
    <w:tmpl w:val="21F6844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11"/>
    <w:rsid w:val="001D0A11"/>
    <w:rsid w:val="003E5DCA"/>
    <w:rsid w:val="00825CDA"/>
    <w:rsid w:val="05A4469C"/>
    <w:rsid w:val="08BD1E82"/>
    <w:rsid w:val="0EAB0D9E"/>
    <w:rsid w:val="0F382736"/>
    <w:rsid w:val="11A97344"/>
    <w:rsid w:val="11B85739"/>
    <w:rsid w:val="13D80842"/>
    <w:rsid w:val="14F230B0"/>
    <w:rsid w:val="24262AE7"/>
    <w:rsid w:val="2B5E1E2F"/>
    <w:rsid w:val="342E1516"/>
    <w:rsid w:val="38A14CB2"/>
    <w:rsid w:val="3F6408CB"/>
    <w:rsid w:val="4AA5684C"/>
    <w:rsid w:val="507F1B93"/>
    <w:rsid w:val="525775B4"/>
    <w:rsid w:val="54996FA0"/>
    <w:rsid w:val="63013223"/>
    <w:rsid w:val="65020D69"/>
    <w:rsid w:val="6AF22D63"/>
    <w:rsid w:val="6D23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186</Words>
  <Characters>1065</Characters>
  <Lines>8</Lines>
  <Paragraphs>2</Paragraphs>
  <TotalTime>5</TotalTime>
  <ScaleCrop>false</ScaleCrop>
  <LinksUpToDate>false</LinksUpToDate>
  <CharactersWithSpaces>1249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2019-02-11T07:09:00Z</dcterms:created>
  <dc:creator>User</dc:creator>
  <cp:lastModifiedBy>碧海蓝天</cp:lastModifiedBy>
  <dcterms:modified xsi:type="dcterms:W3CDTF">2019-12-27T07:33:53Z</dcterms:modified>
  <dc:title>关于吉林市商务领域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