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82C" w:rsidRDefault="00D93073">
      <w:pPr>
        <w:rPr>
          <w:rFonts w:ascii="楷体" w:eastAsia="楷体" w:hAnsi="楷体" w:cs="楷体"/>
          <w:sz w:val="32"/>
          <w:szCs w:val="32"/>
        </w:rPr>
      </w:pPr>
      <w:bookmarkStart w:id="0" w:name="_GoBack"/>
      <w:bookmarkEnd w:id="0"/>
      <w:r>
        <w:rPr>
          <w:rFonts w:ascii="楷体" w:eastAsia="楷体" w:hAnsi="楷体" w:cs="楷体" w:hint="eastAsia"/>
          <w:sz w:val="32"/>
          <w:szCs w:val="32"/>
        </w:rPr>
        <w:t>附件1</w:t>
      </w:r>
    </w:p>
    <w:p w:rsidR="00AD382C" w:rsidRPr="00B04ED5" w:rsidRDefault="00D93073">
      <w:pPr>
        <w:jc w:val="center"/>
        <w:rPr>
          <w:b/>
          <w:sz w:val="36"/>
          <w:szCs w:val="36"/>
        </w:rPr>
      </w:pPr>
      <w:r w:rsidRPr="00B04ED5">
        <w:rPr>
          <w:rFonts w:hint="eastAsia"/>
          <w:b/>
          <w:sz w:val="36"/>
          <w:szCs w:val="36"/>
        </w:rPr>
        <w:t>不予处罚事项清单</w:t>
      </w:r>
    </w:p>
    <w:tbl>
      <w:tblPr>
        <w:tblStyle w:val="a6"/>
        <w:tblW w:w="14332" w:type="dxa"/>
        <w:tblLayout w:type="fixed"/>
        <w:tblLook w:val="04A0"/>
      </w:tblPr>
      <w:tblGrid>
        <w:gridCol w:w="532"/>
        <w:gridCol w:w="1725"/>
        <w:gridCol w:w="1245"/>
        <w:gridCol w:w="1530"/>
        <w:gridCol w:w="8100"/>
        <w:gridCol w:w="1200"/>
      </w:tblGrid>
      <w:tr w:rsidR="00AD382C" w:rsidRPr="00B04ED5">
        <w:tc>
          <w:tcPr>
            <w:tcW w:w="532" w:type="dxa"/>
            <w:vAlign w:val="center"/>
          </w:tcPr>
          <w:p w:rsidR="00AD382C" w:rsidRPr="00B04ED5" w:rsidRDefault="00D93073">
            <w:pPr>
              <w:jc w:val="center"/>
              <w:rPr>
                <w:rFonts w:asciiTheme="minorEastAsia" w:hAnsiTheme="minorEastAsia"/>
                <w:bCs/>
                <w:sz w:val="24"/>
              </w:rPr>
            </w:pPr>
            <w:r w:rsidRPr="00B04ED5">
              <w:rPr>
                <w:rFonts w:asciiTheme="minorEastAsia" w:hAnsiTheme="minorEastAsia" w:hint="eastAsia"/>
                <w:bCs/>
                <w:sz w:val="24"/>
              </w:rPr>
              <w:t>序号</w:t>
            </w:r>
          </w:p>
        </w:tc>
        <w:tc>
          <w:tcPr>
            <w:tcW w:w="1725" w:type="dxa"/>
            <w:vAlign w:val="center"/>
          </w:tcPr>
          <w:p w:rsidR="00AD382C" w:rsidRPr="00B04ED5" w:rsidRDefault="00D93073">
            <w:pPr>
              <w:jc w:val="center"/>
              <w:rPr>
                <w:rFonts w:asciiTheme="minorEastAsia" w:hAnsiTheme="minorEastAsia"/>
                <w:bCs/>
                <w:sz w:val="24"/>
              </w:rPr>
            </w:pPr>
            <w:r w:rsidRPr="00B04ED5">
              <w:rPr>
                <w:rFonts w:asciiTheme="minorEastAsia" w:hAnsiTheme="minorEastAsia" w:hint="eastAsia"/>
                <w:bCs/>
                <w:sz w:val="24"/>
              </w:rPr>
              <w:t>处罚事项名称</w:t>
            </w:r>
          </w:p>
        </w:tc>
        <w:tc>
          <w:tcPr>
            <w:tcW w:w="1245" w:type="dxa"/>
            <w:vAlign w:val="center"/>
          </w:tcPr>
          <w:p w:rsidR="00AD382C" w:rsidRPr="00B04ED5" w:rsidRDefault="00D93073">
            <w:pPr>
              <w:jc w:val="center"/>
              <w:rPr>
                <w:rFonts w:asciiTheme="minorEastAsia" w:hAnsiTheme="minorEastAsia"/>
                <w:bCs/>
                <w:sz w:val="24"/>
              </w:rPr>
            </w:pPr>
            <w:r w:rsidRPr="00B04ED5">
              <w:rPr>
                <w:rFonts w:asciiTheme="minorEastAsia" w:hAnsiTheme="minorEastAsia" w:hint="eastAsia"/>
                <w:bCs/>
                <w:sz w:val="24"/>
              </w:rPr>
              <w:t>实施机关</w:t>
            </w:r>
          </w:p>
        </w:tc>
        <w:tc>
          <w:tcPr>
            <w:tcW w:w="1530" w:type="dxa"/>
            <w:vAlign w:val="center"/>
          </w:tcPr>
          <w:p w:rsidR="00AD382C" w:rsidRPr="00B04ED5" w:rsidRDefault="00D93073">
            <w:pPr>
              <w:jc w:val="center"/>
              <w:rPr>
                <w:rFonts w:asciiTheme="minorEastAsia" w:hAnsiTheme="minorEastAsia"/>
                <w:bCs/>
                <w:sz w:val="24"/>
              </w:rPr>
            </w:pPr>
            <w:r w:rsidRPr="00B04ED5">
              <w:rPr>
                <w:rFonts w:asciiTheme="minorEastAsia" w:hAnsiTheme="minorEastAsia" w:hint="eastAsia"/>
                <w:bCs/>
                <w:sz w:val="24"/>
              </w:rPr>
              <w:t>不予处罚情形</w:t>
            </w:r>
          </w:p>
        </w:tc>
        <w:tc>
          <w:tcPr>
            <w:tcW w:w="8100" w:type="dxa"/>
            <w:vAlign w:val="center"/>
          </w:tcPr>
          <w:p w:rsidR="00AD382C" w:rsidRPr="00B04ED5" w:rsidRDefault="00D93073">
            <w:pPr>
              <w:jc w:val="center"/>
              <w:rPr>
                <w:rFonts w:asciiTheme="minorEastAsia" w:hAnsiTheme="minorEastAsia"/>
                <w:bCs/>
                <w:sz w:val="24"/>
              </w:rPr>
            </w:pPr>
            <w:r w:rsidRPr="00B04ED5">
              <w:rPr>
                <w:rFonts w:asciiTheme="minorEastAsia" w:hAnsiTheme="minorEastAsia" w:hint="eastAsia"/>
                <w:bCs/>
                <w:sz w:val="24"/>
              </w:rPr>
              <w:t>不予处罚依据</w:t>
            </w:r>
          </w:p>
        </w:tc>
        <w:tc>
          <w:tcPr>
            <w:tcW w:w="1200" w:type="dxa"/>
            <w:vAlign w:val="center"/>
          </w:tcPr>
          <w:p w:rsidR="00AD382C" w:rsidRPr="00B04ED5" w:rsidRDefault="00D93073">
            <w:pPr>
              <w:jc w:val="center"/>
              <w:rPr>
                <w:rFonts w:asciiTheme="minorEastAsia" w:hAnsiTheme="minorEastAsia"/>
                <w:bCs/>
                <w:sz w:val="24"/>
              </w:rPr>
            </w:pPr>
            <w:r w:rsidRPr="00B04ED5">
              <w:rPr>
                <w:rFonts w:asciiTheme="minorEastAsia" w:hAnsiTheme="minorEastAsia" w:hint="eastAsia"/>
                <w:bCs/>
                <w:sz w:val="24"/>
              </w:rPr>
              <w:t>备 注</w:t>
            </w:r>
          </w:p>
        </w:tc>
      </w:tr>
      <w:tr w:rsidR="00AD382C" w:rsidRPr="00B04ED5">
        <w:trPr>
          <w:trHeight w:val="90"/>
        </w:trPr>
        <w:tc>
          <w:tcPr>
            <w:tcW w:w="532" w:type="dxa"/>
            <w:vAlign w:val="center"/>
          </w:tcPr>
          <w:p w:rsidR="00AD382C" w:rsidRPr="00B04ED5" w:rsidRDefault="00D93073">
            <w:pPr>
              <w:jc w:val="center"/>
              <w:rPr>
                <w:rFonts w:asciiTheme="minorEastAsia" w:hAnsiTheme="minorEastAsia"/>
                <w:bCs/>
                <w:sz w:val="24"/>
              </w:rPr>
            </w:pPr>
            <w:r w:rsidRPr="00B04ED5">
              <w:rPr>
                <w:rFonts w:asciiTheme="minorEastAsia" w:hAnsiTheme="minorEastAsia" w:hint="eastAsia"/>
                <w:bCs/>
                <w:sz w:val="24"/>
              </w:rPr>
              <w:t>1</w:t>
            </w:r>
          </w:p>
        </w:tc>
        <w:tc>
          <w:tcPr>
            <w:tcW w:w="1725" w:type="dxa"/>
          </w:tcPr>
          <w:p w:rsidR="00AD382C" w:rsidRPr="00B04ED5" w:rsidRDefault="00D93073">
            <w:pPr>
              <w:rPr>
                <w:rFonts w:asciiTheme="minorEastAsia" w:hAnsiTheme="minorEastAsia" w:cs="仿宋"/>
                <w:bCs/>
                <w:sz w:val="24"/>
              </w:rPr>
            </w:pPr>
            <w:r w:rsidRPr="00B04ED5">
              <w:rPr>
                <w:rFonts w:asciiTheme="minorEastAsia" w:hAnsiTheme="minorEastAsia" w:cs="仿宋" w:hint="eastAsia"/>
                <w:bCs/>
                <w:sz w:val="24"/>
              </w:rPr>
              <w:t>对不修建、少修建防空地下室的处罚</w:t>
            </w:r>
          </w:p>
        </w:tc>
        <w:tc>
          <w:tcPr>
            <w:tcW w:w="1245" w:type="dxa"/>
          </w:tcPr>
          <w:p w:rsidR="00AD382C" w:rsidRPr="00B04ED5" w:rsidRDefault="00D93073">
            <w:pPr>
              <w:rPr>
                <w:rFonts w:asciiTheme="minorEastAsia" w:hAnsiTheme="minorEastAsia" w:cs="仿宋"/>
                <w:bCs/>
                <w:sz w:val="24"/>
              </w:rPr>
            </w:pPr>
            <w:r w:rsidRPr="00B04ED5">
              <w:rPr>
                <w:rFonts w:asciiTheme="minorEastAsia" w:hAnsiTheme="minorEastAsia" w:cs="仿宋" w:hint="eastAsia"/>
                <w:bCs/>
                <w:sz w:val="24"/>
              </w:rPr>
              <w:t>县级以上人防主管部门</w:t>
            </w:r>
          </w:p>
        </w:tc>
        <w:tc>
          <w:tcPr>
            <w:tcW w:w="1530" w:type="dxa"/>
          </w:tcPr>
          <w:p w:rsidR="00AD382C" w:rsidRPr="00B04ED5" w:rsidRDefault="00D93073">
            <w:pPr>
              <w:rPr>
                <w:rFonts w:asciiTheme="minorEastAsia" w:hAnsiTheme="minorEastAsia" w:cs="仿宋"/>
                <w:bCs/>
                <w:sz w:val="24"/>
              </w:rPr>
            </w:pPr>
            <w:r w:rsidRPr="00B04ED5">
              <w:rPr>
                <w:rFonts w:asciiTheme="minorEastAsia" w:hAnsiTheme="minorEastAsia" w:cs="仿宋" w:hint="eastAsia"/>
                <w:bCs/>
                <w:sz w:val="24"/>
              </w:rPr>
              <w:t>限期内，能积极</w:t>
            </w:r>
            <w:r w:rsidRPr="00B04ED5">
              <w:rPr>
                <w:rFonts w:asciiTheme="minorEastAsia" w:hAnsiTheme="minorEastAsia" w:cs="仿宋" w:hint="eastAsia"/>
                <w:bCs/>
                <w:kern w:val="0"/>
                <w:sz w:val="24"/>
              </w:rPr>
              <w:t>主动</w:t>
            </w:r>
            <w:r w:rsidRPr="00B04ED5">
              <w:rPr>
                <w:rFonts w:asciiTheme="minorEastAsia" w:hAnsiTheme="minorEastAsia" w:cs="仿宋" w:hint="eastAsia"/>
                <w:bCs/>
                <w:sz w:val="24"/>
              </w:rPr>
              <w:t>整改，按人民防空主管部门要求修建、补建或按规定交纳易地建费的。</w:t>
            </w:r>
          </w:p>
        </w:tc>
        <w:tc>
          <w:tcPr>
            <w:tcW w:w="8100" w:type="dxa"/>
          </w:tcPr>
          <w:p w:rsidR="00AD382C" w:rsidRPr="00B04ED5" w:rsidRDefault="00D93073">
            <w:pPr>
              <w:pStyle w:val="a5"/>
              <w:widowControl/>
              <w:spacing w:beforeAutospacing="0" w:afterAutospacing="0" w:line="420" w:lineRule="exact"/>
              <w:rPr>
                <w:rFonts w:asciiTheme="minorEastAsia" w:hAnsiTheme="minorEastAsia" w:cs="仿宋"/>
                <w:bCs/>
              </w:rPr>
            </w:pPr>
            <w:r w:rsidRPr="00B04ED5">
              <w:rPr>
                <w:rFonts w:asciiTheme="minorEastAsia" w:hAnsiTheme="minorEastAsia" w:cs="仿宋" w:hint="eastAsia"/>
                <w:bCs/>
                <w:color w:val="333333"/>
              </w:rPr>
              <w:t xml:space="preserve">《中华人民共和国人民防空法》第四十八条“城市新建民用建筑，违反国家有关规定不修建战时可用于防空的地下室的，由县级以上人民政府人民防空主管部门对当事人给予警告，并责令限期修建，可以并处十万元以下的罚款。”《吉林省实施〈人民防空法〉办法》第三十一条 “城市新建民用建筑，违反国家有关规定不修建防空地下室或者少于国家规定面积的，由县级以上人民政府人民防空主管部门对当事人给予警告，并责令限期修建或者补建；不能修建、补建的，应当按照应建地下室工程造价交纳易地建设费，由人民防空主管部门统一修建。逾期不修建、补建或者不交纳易地建设费的，按应建地下室工程造价的5％并处罚款，但最高不得超过十万元。” </w:t>
            </w:r>
          </w:p>
        </w:tc>
        <w:tc>
          <w:tcPr>
            <w:tcW w:w="1200" w:type="dxa"/>
          </w:tcPr>
          <w:p w:rsidR="00AD382C" w:rsidRPr="00B04ED5" w:rsidRDefault="00D93073">
            <w:pPr>
              <w:rPr>
                <w:rFonts w:asciiTheme="minorEastAsia" w:hAnsiTheme="minorEastAsia" w:cs="仿宋"/>
                <w:bCs/>
                <w:sz w:val="24"/>
              </w:rPr>
            </w:pPr>
            <w:r w:rsidRPr="00B04ED5">
              <w:rPr>
                <w:rFonts w:asciiTheme="minorEastAsia" w:hAnsiTheme="minorEastAsia" w:cs="仿宋" w:hint="eastAsia"/>
                <w:bCs/>
                <w:kern w:val="0"/>
                <w:sz w:val="24"/>
              </w:rPr>
              <w:t>警告、责令改正，不予罚款。</w:t>
            </w:r>
          </w:p>
        </w:tc>
      </w:tr>
      <w:tr w:rsidR="00AD382C" w:rsidRPr="00B04ED5">
        <w:tc>
          <w:tcPr>
            <w:tcW w:w="532" w:type="dxa"/>
            <w:vAlign w:val="center"/>
          </w:tcPr>
          <w:p w:rsidR="00AD382C" w:rsidRPr="00B04ED5" w:rsidRDefault="00D93073">
            <w:pPr>
              <w:jc w:val="center"/>
              <w:rPr>
                <w:rFonts w:asciiTheme="minorEastAsia" w:hAnsiTheme="minorEastAsia"/>
                <w:bCs/>
                <w:sz w:val="24"/>
              </w:rPr>
            </w:pPr>
            <w:r w:rsidRPr="00B04ED5">
              <w:rPr>
                <w:rFonts w:asciiTheme="minorEastAsia" w:hAnsiTheme="minorEastAsia" w:hint="eastAsia"/>
                <w:bCs/>
                <w:sz w:val="24"/>
              </w:rPr>
              <w:t>2</w:t>
            </w:r>
          </w:p>
        </w:tc>
        <w:tc>
          <w:tcPr>
            <w:tcW w:w="1725" w:type="dxa"/>
          </w:tcPr>
          <w:p w:rsidR="00AD382C" w:rsidRPr="00B04ED5" w:rsidRDefault="00D93073">
            <w:pPr>
              <w:rPr>
                <w:rFonts w:asciiTheme="minorEastAsia" w:hAnsiTheme="minorEastAsia" w:cs="仿宋"/>
                <w:bCs/>
                <w:sz w:val="24"/>
              </w:rPr>
            </w:pPr>
            <w:r w:rsidRPr="00B04ED5">
              <w:rPr>
                <w:rFonts w:asciiTheme="minorEastAsia" w:hAnsiTheme="minorEastAsia" w:cs="仿宋" w:hint="eastAsia"/>
                <w:bCs/>
                <w:sz w:val="24"/>
              </w:rPr>
              <w:t>对不按国家规定的防护标准和质量标准修建人民防空工程的处罚</w:t>
            </w:r>
          </w:p>
        </w:tc>
        <w:tc>
          <w:tcPr>
            <w:tcW w:w="1245" w:type="dxa"/>
          </w:tcPr>
          <w:p w:rsidR="00AD382C" w:rsidRPr="00B04ED5" w:rsidRDefault="00D93073">
            <w:pPr>
              <w:rPr>
                <w:rFonts w:asciiTheme="minorEastAsia" w:hAnsiTheme="minorEastAsia" w:cs="仿宋"/>
                <w:bCs/>
                <w:sz w:val="24"/>
              </w:rPr>
            </w:pPr>
            <w:r w:rsidRPr="00B04ED5">
              <w:rPr>
                <w:rFonts w:asciiTheme="minorEastAsia" w:hAnsiTheme="minorEastAsia" w:cs="仿宋" w:hint="eastAsia"/>
                <w:bCs/>
                <w:sz w:val="24"/>
              </w:rPr>
              <w:t>县级以上人防主管部门</w:t>
            </w:r>
          </w:p>
        </w:tc>
        <w:tc>
          <w:tcPr>
            <w:tcW w:w="1530" w:type="dxa"/>
          </w:tcPr>
          <w:p w:rsidR="00AD382C" w:rsidRPr="00B04ED5" w:rsidRDefault="00D93073">
            <w:pPr>
              <w:rPr>
                <w:rFonts w:asciiTheme="minorEastAsia" w:hAnsiTheme="minorEastAsia" w:cs="仿宋"/>
                <w:bCs/>
                <w:sz w:val="24"/>
              </w:rPr>
            </w:pPr>
            <w:r w:rsidRPr="00B04ED5">
              <w:rPr>
                <w:rFonts w:asciiTheme="minorEastAsia" w:hAnsiTheme="minorEastAsia" w:cs="仿宋" w:hint="eastAsia"/>
                <w:bCs/>
                <w:sz w:val="24"/>
              </w:rPr>
              <w:t>限期内，积极</w:t>
            </w:r>
            <w:r w:rsidRPr="00B04ED5">
              <w:rPr>
                <w:rFonts w:asciiTheme="minorEastAsia" w:hAnsiTheme="minorEastAsia" w:cs="仿宋" w:hint="eastAsia"/>
                <w:bCs/>
                <w:kern w:val="0"/>
                <w:sz w:val="24"/>
              </w:rPr>
              <w:t>主动</w:t>
            </w:r>
            <w:r w:rsidRPr="00B04ED5">
              <w:rPr>
                <w:rFonts w:asciiTheme="minorEastAsia" w:hAnsiTheme="minorEastAsia" w:cs="仿宋" w:hint="eastAsia"/>
                <w:bCs/>
                <w:sz w:val="24"/>
              </w:rPr>
              <w:t>采取有效补救措施，按期整改后人民防空工程达到国家规定的防护标准和</w:t>
            </w:r>
            <w:r w:rsidRPr="00B04ED5">
              <w:rPr>
                <w:rFonts w:asciiTheme="minorEastAsia" w:hAnsiTheme="minorEastAsia" w:cs="仿宋" w:hint="eastAsia"/>
                <w:bCs/>
                <w:sz w:val="24"/>
              </w:rPr>
              <w:lastRenderedPageBreak/>
              <w:t>质量标准</w:t>
            </w:r>
          </w:p>
        </w:tc>
        <w:tc>
          <w:tcPr>
            <w:tcW w:w="8100" w:type="dxa"/>
          </w:tcPr>
          <w:p w:rsidR="00AD382C" w:rsidRPr="00B04ED5" w:rsidRDefault="00D93073">
            <w:pPr>
              <w:pStyle w:val="a5"/>
              <w:widowControl/>
              <w:spacing w:beforeAutospacing="0" w:afterAutospacing="0" w:line="420" w:lineRule="exact"/>
              <w:jc w:val="both"/>
              <w:rPr>
                <w:rFonts w:asciiTheme="minorEastAsia" w:hAnsiTheme="minorEastAsia" w:cs="仿宋"/>
                <w:bCs/>
              </w:rPr>
            </w:pPr>
            <w:r w:rsidRPr="00B04ED5">
              <w:rPr>
                <w:rFonts w:asciiTheme="minorEastAsia" w:hAnsiTheme="minorEastAsia" w:cs="仿宋" w:hint="eastAsia"/>
                <w:bCs/>
                <w:color w:val="333333"/>
              </w:rPr>
              <w:lastRenderedPageBreak/>
              <w:t xml:space="preserve">《中华人民共和国人民防空法》第四十九条 “有下列行为之一的，由县级以上人民政府人民防空主管部门对当事人给予警告，并责令限期改正违法行为，可以对个人并处五千元以下的罚款、对单位并处一万元至五万元的罚款；造成损失的，应当依法赔偿损失。（二）不按照国家规定的防护标准和质量标准修建人民防空工程的；” </w:t>
            </w:r>
          </w:p>
          <w:p w:rsidR="00AD382C" w:rsidRPr="00B04ED5" w:rsidRDefault="00AD382C">
            <w:pPr>
              <w:widowControl/>
              <w:spacing w:line="420" w:lineRule="exact"/>
              <w:rPr>
                <w:rFonts w:asciiTheme="minorEastAsia" w:hAnsiTheme="minorEastAsia" w:cs="仿宋"/>
                <w:bCs/>
                <w:sz w:val="24"/>
              </w:rPr>
            </w:pPr>
          </w:p>
        </w:tc>
        <w:tc>
          <w:tcPr>
            <w:tcW w:w="1200" w:type="dxa"/>
          </w:tcPr>
          <w:p w:rsidR="00AD382C" w:rsidRPr="00B04ED5" w:rsidRDefault="00D93073">
            <w:pPr>
              <w:rPr>
                <w:rFonts w:asciiTheme="minorEastAsia" w:hAnsiTheme="minorEastAsia" w:cs="仿宋"/>
                <w:bCs/>
                <w:sz w:val="24"/>
              </w:rPr>
            </w:pPr>
            <w:r w:rsidRPr="00B04ED5">
              <w:rPr>
                <w:rFonts w:asciiTheme="minorEastAsia" w:hAnsiTheme="minorEastAsia" w:cs="仿宋" w:hint="eastAsia"/>
                <w:bCs/>
                <w:kern w:val="0"/>
                <w:sz w:val="24"/>
              </w:rPr>
              <w:t>警告、责令改正，不予罚款。</w:t>
            </w:r>
          </w:p>
        </w:tc>
      </w:tr>
      <w:tr w:rsidR="00AD382C" w:rsidRPr="00B04ED5">
        <w:tc>
          <w:tcPr>
            <w:tcW w:w="532" w:type="dxa"/>
            <w:vAlign w:val="center"/>
          </w:tcPr>
          <w:p w:rsidR="00AD382C" w:rsidRPr="00B04ED5" w:rsidRDefault="00D93073">
            <w:pPr>
              <w:jc w:val="center"/>
              <w:rPr>
                <w:rFonts w:asciiTheme="minorEastAsia" w:hAnsiTheme="minorEastAsia"/>
                <w:bCs/>
                <w:sz w:val="24"/>
              </w:rPr>
            </w:pPr>
            <w:r w:rsidRPr="00B04ED5">
              <w:rPr>
                <w:rFonts w:asciiTheme="minorEastAsia" w:hAnsiTheme="minorEastAsia" w:hint="eastAsia"/>
                <w:bCs/>
                <w:sz w:val="24"/>
              </w:rPr>
              <w:lastRenderedPageBreak/>
              <w:t>3</w:t>
            </w:r>
          </w:p>
        </w:tc>
        <w:tc>
          <w:tcPr>
            <w:tcW w:w="1725" w:type="dxa"/>
          </w:tcPr>
          <w:p w:rsidR="00AD382C" w:rsidRPr="00B04ED5" w:rsidRDefault="00D93073">
            <w:pPr>
              <w:rPr>
                <w:rFonts w:asciiTheme="minorEastAsia" w:hAnsiTheme="minorEastAsia" w:cs="仿宋"/>
                <w:bCs/>
                <w:sz w:val="24"/>
              </w:rPr>
            </w:pPr>
            <w:r w:rsidRPr="00B04ED5">
              <w:rPr>
                <w:rFonts w:asciiTheme="minorEastAsia" w:hAnsiTheme="minorEastAsia" w:cs="仿宋" w:hint="eastAsia"/>
                <w:bCs/>
                <w:kern w:val="0"/>
                <w:sz w:val="24"/>
              </w:rPr>
              <w:t>对侵占人民防空工程的处罚</w:t>
            </w:r>
          </w:p>
        </w:tc>
        <w:tc>
          <w:tcPr>
            <w:tcW w:w="1245" w:type="dxa"/>
          </w:tcPr>
          <w:p w:rsidR="00AD382C" w:rsidRPr="00B04ED5" w:rsidRDefault="00D93073">
            <w:pPr>
              <w:rPr>
                <w:rFonts w:asciiTheme="minorEastAsia" w:hAnsiTheme="minorEastAsia" w:cs="仿宋"/>
                <w:bCs/>
                <w:sz w:val="24"/>
              </w:rPr>
            </w:pPr>
            <w:r w:rsidRPr="00B04ED5">
              <w:rPr>
                <w:rFonts w:asciiTheme="minorEastAsia" w:hAnsiTheme="minorEastAsia" w:cs="仿宋" w:hint="eastAsia"/>
                <w:bCs/>
                <w:sz w:val="24"/>
              </w:rPr>
              <w:t>县级以上人防主管部门</w:t>
            </w:r>
          </w:p>
        </w:tc>
        <w:tc>
          <w:tcPr>
            <w:tcW w:w="1530" w:type="dxa"/>
          </w:tcPr>
          <w:p w:rsidR="00AD382C" w:rsidRPr="00B04ED5" w:rsidRDefault="00D93073">
            <w:pPr>
              <w:rPr>
                <w:rFonts w:asciiTheme="minorEastAsia" w:hAnsiTheme="minorEastAsia" w:cs="仿宋"/>
                <w:bCs/>
                <w:sz w:val="24"/>
              </w:rPr>
            </w:pPr>
            <w:r w:rsidRPr="00B04ED5">
              <w:rPr>
                <w:rFonts w:asciiTheme="minorEastAsia" w:hAnsiTheme="minorEastAsia" w:cs="仿宋" w:hint="eastAsia"/>
                <w:bCs/>
                <w:kern w:val="0"/>
                <w:sz w:val="24"/>
              </w:rPr>
              <w:t>限期内，积极主动整改，恢复原状的。</w:t>
            </w:r>
          </w:p>
        </w:tc>
        <w:tc>
          <w:tcPr>
            <w:tcW w:w="8100" w:type="dxa"/>
          </w:tcPr>
          <w:p w:rsidR="00AD382C" w:rsidRPr="00B04ED5" w:rsidRDefault="00D93073">
            <w:pPr>
              <w:pStyle w:val="a5"/>
              <w:widowControl/>
              <w:spacing w:beforeAutospacing="0" w:afterAutospacing="0" w:line="420" w:lineRule="exact"/>
              <w:rPr>
                <w:rFonts w:asciiTheme="minorEastAsia" w:hAnsiTheme="minorEastAsia" w:cs="仿宋"/>
                <w:bCs/>
              </w:rPr>
            </w:pPr>
            <w:r w:rsidRPr="00B04ED5">
              <w:rPr>
                <w:rFonts w:asciiTheme="minorEastAsia" w:hAnsiTheme="minorEastAsia" w:cs="仿宋" w:hint="eastAsia"/>
                <w:bCs/>
                <w:color w:val="333333"/>
              </w:rPr>
              <w:t>《中华人民共和国人民防空法》第四十九条 “有下列行为之一的，由县级以上人民政府人民防空主管部门对当事人给予警告，并责令限期改正违法行为，可以对个人并处五千元以下的罚款、对单位并处一万元至五万元的罚款；造成损失的，应当依法赔偿损失：(一)侵占人民防空工程的;《吉林省实施〈人民防空法〉办法》第三十二条：违反本办法规定，有下列行为之一的，由县级以上人民政府人民防空主管部门对当事人给予警告，并责令限期改正违法行为，逾期不改正的并处罚款：（一）侵占人民防空工程面积100平方米以下的，对个人处以三千元以下罚款，对单位处以一万元以上三万元以下罚款；侵占100平方米以上的，对个人处以三千元以上五千元以下罚款，对单位处以三万元以上五万元以下罚款。</w:t>
            </w:r>
          </w:p>
        </w:tc>
        <w:tc>
          <w:tcPr>
            <w:tcW w:w="1200" w:type="dxa"/>
          </w:tcPr>
          <w:p w:rsidR="00AD382C" w:rsidRPr="00B04ED5" w:rsidRDefault="00D93073">
            <w:pPr>
              <w:rPr>
                <w:rFonts w:asciiTheme="minorEastAsia" w:hAnsiTheme="minorEastAsia" w:cs="仿宋"/>
                <w:bCs/>
                <w:sz w:val="24"/>
              </w:rPr>
            </w:pPr>
            <w:r w:rsidRPr="00B04ED5">
              <w:rPr>
                <w:rFonts w:asciiTheme="minorEastAsia" w:hAnsiTheme="minorEastAsia" w:cs="仿宋" w:hint="eastAsia"/>
                <w:bCs/>
                <w:kern w:val="0"/>
                <w:sz w:val="24"/>
              </w:rPr>
              <w:t>警告、责令改正，不予罚款。</w:t>
            </w:r>
          </w:p>
        </w:tc>
      </w:tr>
      <w:tr w:rsidR="00AD382C" w:rsidRPr="00B04ED5">
        <w:tc>
          <w:tcPr>
            <w:tcW w:w="532" w:type="dxa"/>
            <w:vAlign w:val="center"/>
          </w:tcPr>
          <w:p w:rsidR="00AD382C" w:rsidRPr="00B04ED5" w:rsidRDefault="00D93073">
            <w:pPr>
              <w:jc w:val="center"/>
              <w:rPr>
                <w:rFonts w:asciiTheme="minorEastAsia" w:hAnsiTheme="minorEastAsia"/>
                <w:bCs/>
                <w:sz w:val="24"/>
              </w:rPr>
            </w:pPr>
            <w:r w:rsidRPr="00B04ED5">
              <w:rPr>
                <w:rFonts w:asciiTheme="minorEastAsia" w:hAnsiTheme="minorEastAsia" w:hint="eastAsia"/>
                <w:bCs/>
                <w:sz w:val="24"/>
              </w:rPr>
              <w:t>4</w:t>
            </w:r>
          </w:p>
        </w:tc>
        <w:tc>
          <w:tcPr>
            <w:tcW w:w="1725" w:type="dxa"/>
          </w:tcPr>
          <w:p w:rsidR="00AD382C" w:rsidRPr="00B04ED5" w:rsidRDefault="00D93073">
            <w:pPr>
              <w:spacing w:line="420" w:lineRule="exact"/>
              <w:rPr>
                <w:rFonts w:asciiTheme="minorEastAsia" w:hAnsiTheme="minorEastAsia" w:cs="仿宋"/>
                <w:bCs/>
                <w:sz w:val="24"/>
              </w:rPr>
            </w:pPr>
            <w:r w:rsidRPr="00B04ED5">
              <w:rPr>
                <w:rFonts w:asciiTheme="minorEastAsia" w:hAnsiTheme="minorEastAsia" w:cs="仿宋" w:hint="eastAsia"/>
                <w:bCs/>
                <w:kern w:val="0"/>
                <w:sz w:val="24"/>
              </w:rPr>
              <w:t>对违反国家有关规定，改变人民防空工程主体结构、拆除人民防空工程设备设施或者采取其他方法危害人民防</w:t>
            </w:r>
            <w:r w:rsidRPr="00B04ED5">
              <w:rPr>
                <w:rFonts w:asciiTheme="minorEastAsia" w:hAnsiTheme="minorEastAsia" w:cs="仿宋" w:hint="eastAsia"/>
                <w:bCs/>
                <w:kern w:val="0"/>
                <w:sz w:val="24"/>
              </w:rPr>
              <w:lastRenderedPageBreak/>
              <w:t>空工程安全和使用效能的处罚</w:t>
            </w:r>
          </w:p>
        </w:tc>
        <w:tc>
          <w:tcPr>
            <w:tcW w:w="1245" w:type="dxa"/>
          </w:tcPr>
          <w:p w:rsidR="00AD382C" w:rsidRPr="00B04ED5" w:rsidRDefault="00D93073">
            <w:pPr>
              <w:spacing w:line="420" w:lineRule="exact"/>
              <w:rPr>
                <w:rFonts w:asciiTheme="minorEastAsia" w:hAnsiTheme="minorEastAsia" w:cs="仿宋"/>
                <w:bCs/>
                <w:sz w:val="24"/>
              </w:rPr>
            </w:pPr>
            <w:r w:rsidRPr="00B04ED5">
              <w:rPr>
                <w:rFonts w:asciiTheme="minorEastAsia" w:hAnsiTheme="minorEastAsia" w:cs="仿宋" w:hint="eastAsia"/>
                <w:bCs/>
                <w:sz w:val="24"/>
              </w:rPr>
              <w:lastRenderedPageBreak/>
              <w:t>县级以上人防主管部门</w:t>
            </w:r>
          </w:p>
        </w:tc>
        <w:tc>
          <w:tcPr>
            <w:tcW w:w="1530" w:type="dxa"/>
          </w:tcPr>
          <w:p w:rsidR="00AD382C" w:rsidRPr="00B04ED5" w:rsidRDefault="00D93073">
            <w:pPr>
              <w:spacing w:line="420" w:lineRule="exact"/>
              <w:rPr>
                <w:rFonts w:asciiTheme="minorEastAsia" w:hAnsiTheme="minorEastAsia" w:cs="仿宋"/>
                <w:bCs/>
                <w:sz w:val="24"/>
              </w:rPr>
            </w:pPr>
            <w:r w:rsidRPr="00B04ED5">
              <w:rPr>
                <w:rFonts w:asciiTheme="minorEastAsia" w:hAnsiTheme="minorEastAsia" w:cs="仿宋" w:hint="eastAsia"/>
                <w:bCs/>
                <w:kern w:val="0"/>
                <w:sz w:val="24"/>
              </w:rPr>
              <w:t>限期内，积极主动采取有效补救措施整改，整改后人民防空工程达到原设计防护标准的。</w:t>
            </w:r>
          </w:p>
        </w:tc>
        <w:tc>
          <w:tcPr>
            <w:tcW w:w="8100" w:type="dxa"/>
          </w:tcPr>
          <w:p w:rsidR="00AD382C" w:rsidRPr="00B04ED5" w:rsidRDefault="00D93073">
            <w:pPr>
              <w:pStyle w:val="a5"/>
              <w:widowControl/>
              <w:spacing w:beforeAutospacing="0" w:afterAutospacing="0" w:line="420" w:lineRule="exact"/>
              <w:rPr>
                <w:rFonts w:asciiTheme="minorEastAsia" w:hAnsiTheme="minorEastAsia" w:cs="仿宋"/>
                <w:bCs/>
              </w:rPr>
            </w:pPr>
            <w:r w:rsidRPr="00B04ED5">
              <w:rPr>
                <w:rFonts w:asciiTheme="minorEastAsia" w:hAnsiTheme="minorEastAsia" w:cs="仿宋" w:hint="eastAsia"/>
                <w:bCs/>
                <w:color w:val="333333"/>
              </w:rPr>
              <w:t xml:space="preserve">《中华人民共和国人民防空法》第四十九条 “有下列行为之一的，由县级以上人民政府人民防空主管部门对当事人给予警告，并责令限期改正违法行为，可以对个人并处五千元以下的罚款、对单位并处一万元至五万元的罚款；造成损失的，应当依法赔偿损失： (三)违反国家有关规定，改变人民防空工程主体结构、拆除人民防空工程设备设施或者采用其他方法危害人民防空工程的安全和使用效能的; 《吉林省实施〈人民防空法〉办法》第三十二条：违反本办法规定，有下列行为之一的，由县级以上人民政府人民防空主管部门对当事人给予警告，并责令限期改正违法行为，逾期不改正的并处罚款： </w:t>
            </w:r>
            <w:r w:rsidRPr="00B04ED5">
              <w:rPr>
                <w:rFonts w:asciiTheme="minorEastAsia" w:hAnsiTheme="minorEastAsia" w:cs="仿宋" w:hint="eastAsia"/>
                <w:bCs/>
                <w:color w:val="333333"/>
              </w:rPr>
              <w:lastRenderedPageBreak/>
              <w:t xml:space="preserve">（二）违反国家有关规定，改变人民防空工程主体结构、拆除人民防空工程设备、设施或者采用其他方法危害人民防空工程的安全和使用效能的，对个人处以三千元以下罚款，对单位处以一万元以上三万元以下罚款；情节严重的，对个人处以三千元以上五千元以下罚款，对单位处以三万元以上五万元以下罚款。 </w:t>
            </w:r>
          </w:p>
          <w:p w:rsidR="00AD382C" w:rsidRPr="00B04ED5" w:rsidRDefault="00AD382C">
            <w:pPr>
              <w:widowControl/>
              <w:spacing w:line="420" w:lineRule="exact"/>
              <w:rPr>
                <w:rFonts w:asciiTheme="minorEastAsia" w:hAnsiTheme="minorEastAsia" w:cs="仿宋"/>
                <w:bCs/>
                <w:sz w:val="24"/>
              </w:rPr>
            </w:pPr>
          </w:p>
        </w:tc>
        <w:tc>
          <w:tcPr>
            <w:tcW w:w="1200" w:type="dxa"/>
          </w:tcPr>
          <w:p w:rsidR="00AD382C" w:rsidRPr="00B04ED5" w:rsidRDefault="00D93073">
            <w:pPr>
              <w:rPr>
                <w:rFonts w:asciiTheme="minorEastAsia" w:hAnsiTheme="minorEastAsia" w:cs="仿宋"/>
                <w:bCs/>
                <w:sz w:val="24"/>
              </w:rPr>
            </w:pPr>
            <w:r w:rsidRPr="00B04ED5">
              <w:rPr>
                <w:rFonts w:asciiTheme="minorEastAsia" w:hAnsiTheme="minorEastAsia" w:cs="仿宋" w:hint="eastAsia"/>
                <w:bCs/>
                <w:kern w:val="0"/>
                <w:sz w:val="24"/>
              </w:rPr>
              <w:lastRenderedPageBreak/>
              <w:t>警告、责令改正，不予罚款。</w:t>
            </w:r>
          </w:p>
        </w:tc>
      </w:tr>
      <w:tr w:rsidR="00AD382C" w:rsidRPr="00B04ED5">
        <w:tc>
          <w:tcPr>
            <w:tcW w:w="532" w:type="dxa"/>
            <w:vAlign w:val="center"/>
          </w:tcPr>
          <w:p w:rsidR="00AD382C" w:rsidRPr="00B04ED5" w:rsidRDefault="00D93073">
            <w:pPr>
              <w:jc w:val="center"/>
              <w:rPr>
                <w:rFonts w:asciiTheme="minorEastAsia" w:hAnsiTheme="minorEastAsia"/>
                <w:bCs/>
                <w:sz w:val="24"/>
              </w:rPr>
            </w:pPr>
            <w:r w:rsidRPr="00B04ED5">
              <w:rPr>
                <w:rFonts w:asciiTheme="minorEastAsia" w:hAnsiTheme="minorEastAsia" w:hint="eastAsia"/>
                <w:bCs/>
                <w:sz w:val="24"/>
              </w:rPr>
              <w:lastRenderedPageBreak/>
              <w:t>5</w:t>
            </w:r>
          </w:p>
        </w:tc>
        <w:tc>
          <w:tcPr>
            <w:tcW w:w="1725" w:type="dxa"/>
          </w:tcPr>
          <w:p w:rsidR="00AD382C" w:rsidRPr="00B04ED5" w:rsidRDefault="00D93073">
            <w:pPr>
              <w:rPr>
                <w:rFonts w:asciiTheme="minorEastAsia" w:hAnsiTheme="minorEastAsia" w:cs="仿宋"/>
                <w:bCs/>
                <w:sz w:val="24"/>
              </w:rPr>
            </w:pPr>
            <w:r w:rsidRPr="00B04ED5">
              <w:rPr>
                <w:rFonts w:asciiTheme="minorEastAsia" w:hAnsiTheme="minorEastAsia" w:cs="仿宋" w:hint="eastAsia"/>
                <w:bCs/>
                <w:kern w:val="0"/>
                <w:sz w:val="24"/>
              </w:rPr>
              <w:t>对向人民防空工程内排放废水、废气，或倾倒废弃物的处罚</w:t>
            </w:r>
          </w:p>
        </w:tc>
        <w:tc>
          <w:tcPr>
            <w:tcW w:w="1245" w:type="dxa"/>
          </w:tcPr>
          <w:p w:rsidR="00AD382C" w:rsidRPr="00B04ED5" w:rsidRDefault="00D93073">
            <w:pPr>
              <w:rPr>
                <w:rFonts w:asciiTheme="minorEastAsia" w:hAnsiTheme="minorEastAsia" w:cs="仿宋"/>
                <w:bCs/>
                <w:sz w:val="24"/>
              </w:rPr>
            </w:pPr>
            <w:r w:rsidRPr="00B04ED5">
              <w:rPr>
                <w:rFonts w:asciiTheme="minorEastAsia" w:hAnsiTheme="minorEastAsia" w:cs="仿宋" w:hint="eastAsia"/>
                <w:bCs/>
                <w:sz w:val="24"/>
              </w:rPr>
              <w:t>县级以上人防主管部门</w:t>
            </w:r>
          </w:p>
        </w:tc>
        <w:tc>
          <w:tcPr>
            <w:tcW w:w="1530" w:type="dxa"/>
          </w:tcPr>
          <w:p w:rsidR="00AD382C" w:rsidRPr="00B04ED5" w:rsidRDefault="00D93073">
            <w:pPr>
              <w:rPr>
                <w:rFonts w:asciiTheme="minorEastAsia" w:hAnsiTheme="minorEastAsia" w:cs="仿宋"/>
                <w:bCs/>
                <w:sz w:val="24"/>
              </w:rPr>
            </w:pPr>
            <w:r w:rsidRPr="00B04ED5">
              <w:rPr>
                <w:rFonts w:asciiTheme="minorEastAsia" w:hAnsiTheme="minorEastAsia" w:cs="仿宋" w:hint="eastAsia"/>
                <w:bCs/>
                <w:kern w:val="0"/>
                <w:sz w:val="24"/>
              </w:rPr>
              <w:t>限期内，积极主动整改，恢复原状，未对人防工程使用造成影响的。</w:t>
            </w:r>
          </w:p>
        </w:tc>
        <w:tc>
          <w:tcPr>
            <w:tcW w:w="8100" w:type="dxa"/>
          </w:tcPr>
          <w:p w:rsidR="00AD382C" w:rsidRPr="00B04ED5" w:rsidRDefault="00D93073">
            <w:pPr>
              <w:pStyle w:val="a5"/>
              <w:widowControl/>
              <w:spacing w:beforeAutospacing="0" w:afterAutospacing="0" w:line="420" w:lineRule="exact"/>
              <w:rPr>
                <w:rFonts w:asciiTheme="minorEastAsia" w:hAnsiTheme="minorEastAsia" w:cs="仿宋"/>
                <w:bCs/>
              </w:rPr>
            </w:pPr>
            <w:r w:rsidRPr="00B04ED5">
              <w:rPr>
                <w:rFonts w:asciiTheme="minorEastAsia" w:hAnsiTheme="minorEastAsia" w:cs="仿宋" w:hint="eastAsia"/>
                <w:bCs/>
                <w:color w:val="333333"/>
              </w:rPr>
              <w:t xml:space="preserve">《中华人民共和国人民防空法》第四十九条 “有下列行为之一的，由县级以上人民政府人民防空主管部门对当事人给予警告，并责令限期改正违法行为，可以对个人并处五千元以下的罚款、对单位并处一万元至五万元的罚款；造成损失的，应当依法赔偿损失：(七)向人民防空工程内排入废水、废气或者倾倒废弃物的。《吉林省实施〈人民防空法〉办法》第三十二条：违反本办法规定，有下列行为之一的，由县级以上人民政府人民防空主管部门对当事人给予警告，并责令限期改正违法行为，逾期不改正的并处罚款： （四）向人民防空工程内排放废水、废气或者倾倒废弃物的，对个人处以三千元以下罚款，对单位处以一万元以上三万元以下罚款；情节严重的，对个人处以三千元以上五千元以下罚款，对单位处以三万元以上五万元以下罚款。 </w:t>
            </w:r>
          </w:p>
          <w:p w:rsidR="00AD382C" w:rsidRPr="00B04ED5" w:rsidRDefault="00AD382C">
            <w:pPr>
              <w:widowControl/>
              <w:spacing w:line="420" w:lineRule="exact"/>
              <w:rPr>
                <w:rFonts w:asciiTheme="minorEastAsia" w:hAnsiTheme="minorEastAsia" w:cs="仿宋"/>
                <w:bCs/>
                <w:sz w:val="24"/>
              </w:rPr>
            </w:pPr>
          </w:p>
        </w:tc>
        <w:tc>
          <w:tcPr>
            <w:tcW w:w="1200" w:type="dxa"/>
          </w:tcPr>
          <w:p w:rsidR="00AD382C" w:rsidRPr="00B04ED5" w:rsidRDefault="00E12156">
            <w:pPr>
              <w:rPr>
                <w:rFonts w:asciiTheme="minorEastAsia" w:hAnsiTheme="minorEastAsia" w:cs="仿宋"/>
                <w:bCs/>
                <w:sz w:val="24"/>
              </w:rPr>
            </w:pPr>
            <w:r w:rsidRPr="00B04ED5">
              <w:rPr>
                <w:rFonts w:asciiTheme="minorEastAsia" w:hAnsiTheme="minorEastAsia" w:cs="仿宋" w:hint="eastAsia"/>
                <w:bCs/>
                <w:kern w:val="0"/>
                <w:sz w:val="24"/>
              </w:rPr>
              <w:t>警告、责令改正，不予罚款。</w:t>
            </w:r>
          </w:p>
        </w:tc>
      </w:tr>
      <w:tr w:rsidR="00AD382C" w:rsidRPr="00B04ED5">
        <w:trPr>
          <w:trHeight w:val="6275"/>
        </w:trPr>
        <w:tc>
          <w:tcPr>
            <w:tcW w:w="532" w:type="dxa"/>
            <w:vAlign w:val="center"/>
          </w:tcPr>
          <w:p w:rsidR="00AD382C" w:rsidRPr="00B04ED5" w:rsidRDefault="00D93073">
            <w:pPr>
              <w:jc w:val="center"/>
              <w:rPr>
                <w:rFonts w:asciiTheme="minorEastAsia" w:hAnsiTheme="minorEastAsia"/>
                <w:bCs/>
                <w:sz w:val="24"/>
              </w:rPr>
            </w:pPr>
            <w:r w:rsidRPr="00B04ED5">
              <w:rPr>
                <w:rFonts w:asciiTheme="minorEastAsia" w:hAnsiTheme="minorEastAsia" w:hint="eastAsia"/>
                <w:bCs/>
                <w:sz w:val="24"/>
              </w:rPr>
              <w:lastRenderedPageBreak/>
              <w:t>6</w:t>
            </w:r>
          </w:p>
        </w:tc>
        <w:tc>
          <w:tcPr>
            <w:tcW w:w="1725" w:type="dxa"/>
          </w:tcPr>
          <w:p w:rsidR="00AD382C" w:rsidRPr="00B04ED5" w:rsidRDefault="00D93073">
            <w:pPr>
              <w:rPr>
                <w:rFonts w:asciiTheme="minorEastAsia" w:hAnsiTheme="minorEastAsia" w:cs="仿宋"/>
                <w:bCs/>
                <w:sz w:val="24"/>
              </w:rPr>
            </w:pPr>
            <w:r w:rsidRPr="00B04ED5">
              <w:rPr>
                <w:rFonts w:asciiTheme="minorEastAsia" w:hAnsiTheme="minorEastAsia" w:cs="仿宋" w:hint="eastAsia"/>
                <w:bCs/>
                <w:kern w:val="0"/>
                <w:sz w:val="24"/>
              </w:rPr>
              <w:t>对占用人民防空通信专用频率，使用与防空警报相同的音响信号或者擅自拆除人民防空通信、警报设备设施的处罚</w:t>
            </w:r>
          </w:p>
        </w:tc>
        <w:tc>
          <w:tcPr>
            <w:tcW w:w="1245" w:type="dxa"/>
          </w:tcPr>
          <w:p w:rsidR="00AD382C" w:rsidRPr="00B04ED5" w:rsidRDefault="00D93073">
            <w:pPr>
              <w:rPr>
                <w:rFonts w:asciiTheme="minorEastAsia" w:hAnsiTheme="minorEastAsia" w:cs="仿宋"/>
                <w:bCs/>
                <w:sz w:val="24"/>
              </w:rPr>
            </w:pPr>
            <w:r w:rsidRPr="00B04ED5">
              <w:rPr>
                <w:rFonts w:asciiTheme="minorEastAsia" w:hAnsiTheme="minorEastAsia" w:cs="仿宋" w:hint="eastAsia"/>
                <w:bCs/>
                <w:sz w:val="24"/>
              </w:rPr>
              <w:t>县级以上人防主管部门</w:t>
            </w:r>
          </w:p>
        </w:tc>
        <w:tc>
          <w:tcPr>
            <w:tcW w:w="1530" w:type="dxa"/>
          </w:tcPr>
          <w:p w:rsidR="00AD382C" w:rsidRPr="00B04ED5" w:rsidRDefault="00D93073">
            <w:pPr>
              <w:rPr>
                <w:rFonts w:asciiTheme="minorEastAsia" w:hAnsiTheme="minorEastAsia" w:cs="仿宋"/>
                <w:bCs/>
                <w:sz w:val="24"/>
              </w:rPr>
            </w:pPr>
            <w:r w:rsidRPr="00B04ED5">
              <w:rPr>
                <w:rFonts w:asciiTheme="minorEastAsia" w:hAnsiTheme="minorEastAsia" w:cs="仿宋" w:hint="eastAsia"/>
                <w:bCs/>
                <w:kern w:val="0"/>
                <w:sz w:val="24"/>
              </w:rPr>
              <w:t>限期内，积极主动整改恢复原状，未对人民防空通信联络、警报发放造成影响的。</w:t>
            </w:r>
          </w:p>
        </w:tc>
        <w:tc>
          <w:tcPr>
            <w:tcW w:w="8100" w:type="dxa"/>
          </w:tcPr>
          <w:p w:rsidR="00AD382C" w:rsidRPr="00B04ED5" w:rsidRDefault="00D93073">
            <w:pPr>
              <w:pStyle w:val="a5"/>
              <w:widowControl/>
              <w:spacing w:beforeAutospacing="0" w:afterAutospacing="0" w:line="420" w:lineRule="exact"/>
              <w:rPr>
                <w:rFonts w:asciiTheme="minorEastAsia" w:hAnsiTheme="minorEastAsia" w:cs="仿宋"/>
                <w:bCs/>
              </w:rPr>
            </w:pPr>
            <w:r w:rsidRPr="00B04ED5">
              <w:rPr>
                <w:rFonts w:asciiTheme="minorEastAsia" w:hAnsiTheme="minorEastAsia" w:cs="仿宋" w:hint="eastAsia"/>
                <w:bCs/>
                <w:color w:val="333333"/>
              </w:rPr>
              <w:t>《中华人民共和国人民防空法》第四十九条 “有下列行为之一的，由县级以上人民政府人民防空主管部门对当事人给予警告，并责令限期改正违法行为，可以对个人并处五千元以下的罚款、对单位并处一万元至五万元的罚款；造成损失的，应当依法赔偿损失：(五)占用人民防空通信专用频率、使用与防空警报相同的音响信号或者擅自拆除人民防空通信、警报设备设施;(六)阻挠安装人民防空通信、警报设施，拒不改正的; 《吉林省实施〈人民防空法〉办法》第三十二条：违反本办法规定，有下列行为之一的，由县级以上人民政府人民防空主管部门对当事人给予警告，并责令限期改正违法行为，逾期不改正的并处罚款：（五）占用人民防空通信专用频率，使用与防空警报相同的音响信号或者擅自拆除人民防空通信、警报设备设施的，对个人处以三千元以下罚款，对单位处以一万元以上三万元以下罚款；情节严重的，对个人处以三千元以上五千元以下罚款，对单位处以三万元以上五万元以下罚款。</w:t>
            </w:r>
          </w:p>
          <w:p w:rsidR="00AD382C" w:rsidRPr="00B04ED5" w:rsidRDefault="00AD382C">
            <w:pPr>
              <w:widowControl/>
              <w:spacing w:line="420" w:lineRule="exact"/>
              <w:rPr>
                <w:rFonts w:asciiTheme="minorEastAsia" w:hAnsiTheme="minorEastAsia" w:cs="仿宋"/>
                <w:bCs/>
                <w:sz w:val="24"/>
              </w:rPr>
            </w:pPr>
          </w:p>
        </w:tc>
        <w:tc>
          <w:tcPr>
            <w:tcW w:w="1200" w:type="dxa"/>
          </w:tcPr>
          <w:p w:rsidR="00AD382C" w:rsidRPr="00B04ED5" w:rsidRDefault="00D93073">
            <w:pPr>
              <w:rPr>
                <w:rFonts w:asciiTheme="minorEastAsia" w:hAnsiTheme="minorEastAsia" w:cs="仿宋"/>
                <w:bCs/>
                <w:sz w:val="24"/>
              </w:rPr>
            </w:pPr>
            <w:r w:rsidRPr="00B04ED5">
              <w:rPr>
                <w:rFonts w:asciiTheme="minorEastAsia" w:hAnsiTheme="minorEastAsia" w:cs="仿宋" w:hint="eastAsia"/>
                <w:bCs/>
                <w:kern w:val="0"/>
                <w:sz w:val="24"/>
              </w:rPr>
              <w:t>警告、责令改正，不予罚款。</w:t>
            </w:r>
          </w:p>
        </w:tc>
      </w:tr>
    </w:tbl>
    <w:p w:rsidR="00AD382C" w:rsidRDefault="00AD382C"/>
    <w:p w:rsidR="00AD382C" w:rsidRDefault="00AD382C"/>
    <w:p w:rsidR="00AD382C" w:rsidRDefault="00AD382C"/>
    <w:p w:rsidR="00AD382C" w:rsidRDefault="00AD382C"/>
    <w:p w:rsidR="00AD382C" w:rsidRDefault="00AD382C"/>
    <w:p w:rsidR="00AD382C" w:rsidRDefault="00AD382C"/>
    <w:p w:rsidR="00AD382C" w:rsidRDefault="00D93073">
      <w:pPr>
        <w:rPr>
          <w:sz w:val="44"/>
          <w:szCs w:val="44"/>
        </w:rPr>
      </w:pPr>
      <w:r>
        <w:rPr>
          <w:rFonts w:ascii="楷体" w:eastAsia="楷体" w:hAnsi="楷体" w:cs="楷体" w:hint="eastAsia"/>
          <w:sz w:val="32"/>
          <w:szCs w:val="32"/>
        </w:rPr>
        <w:lastRenderedPageBreak/>
        <w:t>附件2</w:t>
      </w:r>
    </w:p>
    <w:p w:rsidR="00AD382C" w:rsidRPr="00B04ED5" w:rsidRDefault="00D93073">
      <w:pPr>
        <w:jc w:val="center"/>
        <w:rPr>
          <w:b/>
          <w:sz w:val="36"/>
          <w:szCs w:val="36"/>
        </w:rPr>
      </w:pPr>
      <w:r w:rsidRPr="00B04ED5">
        <w:rPr>
          <w:rFonts w:hint="eastAsia"/>
          <w:b/>
          <w:sz w:val="36"/>
          <w:szCs w:val="36"/>
        </w:rPr>
        <w:t>减轻处罚事项清单</w:t>
      </w:r>
    </w:p>
    <w:tbl>
      <w:tblPr>
        <w:tblStyle w:val="a6"/>
        <w:tblW w:w="14422" w:type="dxa"/>
        <w:tblLayout w:type="fixed"/>
        <w:tblLook w:val="04A0"/>
      </w:tblPr>
      <w:tblGrid>
        <w:gridCol w:w="532"/>
        <w:gridCol w:w="1725"/>
        <w:gridCol w:w="1245"/>
        <w:gridCol w:w="1530"/>
        <w:gridCol w:w="8100"/>
        <w:gridCol w:w="1290"/>
      </w:tblGrid>
      <w:tr w:rsidR="00AD382C">
        <w:tc>
          <w:tcPr>
            <w:tcW w:w="532" w:type="dxa"/>
            <w:vAlign w:val="center"/>
          </w:tcPr>
          <w:p w:rsidR="00AD382C" w:rsidRDefault="00D93073">
            <w:pPr>
              <w:jc w:val="center"/>
              <w:rPr>
                <w:b/>
                <w:bCs/>
              </w:rPr>
            </w:pPr>
            <w:r>
              <w:rPr>
                <w:rFonts w:hint="eastAsia"/>
                <w:b/>
                <w:bCs/>
              </w:rPr>
              <w:t>序号</w:t>
            </w:r>
          </w:p>
        </w:tc>
        <w:tc>
          <w:tcPr>
            <w:tcW w:w="1725" w:type="dxa"/>
            <w:vAlign w:val="center"/>
          </w:tcPr>
          <w:p w:rsidR="00AD382C" w:rsidRDefault="00D93073">
            <w:pPr>
              <w:jc w:val="center"/>
              <w:rPr>
                <w:b/>
                <w:bCs/>
              </w:rPr>
            </w:pPr>
            <w:r>
              <w:rPr>
                <w:rFonts w:hint="eastAsia"/>
                <w:b/>
                <w:bCs/>
              </w:rPr>
              <w:t>处罚事项名称</w:t>
            </w:r>
          </w:p>
        </w:tc>
        <w:tc>
          <w:tcPr>
            <w:tcW w:w="1245" w:type="dxa"/>
            <w:vAlign w:val="center"/>
          </w:tcPr>
          <w:p w:rsidR="00AD382C" w:rsidRDefault="00D93073">
            <w:pPr>
              <w:jc w:val="center"/>
              <w:rPr>
                <w:b/>
                <w:bCs/>
              </w:rPr>
            </w:pPr>
            <w:r>
              <w:rPr>
                <w:rFonts w:hint="eastAsia"/>
                <w:b/>
                <w:bCs/>
              </w:rPr>
              <w:t>实施机关</w:t>
            </w:r>
          </w:p>
        </w:tc>
        <w:tc>
          <w:tcPr>
            <w:tcW w:w="1530" w:type="dxa"/>
            <w:vAlign w:val="center"/>
          </w:tcPr>
          <w:p w:rsidR="00AD382C" w:rsidRDefault="00D93073">
            <w:pPr>
              <w:jc w:val="center"/>
              <w:rPr>
                <w:b/>
                <w:bCs/>
              </w:rPr>
            </w:pPr>
            <w:r>
              <w:rPr>
                <w:rFonts w:hint="eastAsia"/>
                <w:b/>
                <w:bCs/>
              </w:rPr>
              <w:t>减轻处罚情形</w:t>
            </w:r>
          </w:p>
        </w:tc>
        <w:tc>
          <w:tcPr>
            <w:tcW w:w="8100" w:type="dxa"/>
            <w:vAlign w:val="center"/>
          </w:tcPr>
          <w:p w:rsidR="00AD382C" w:rsidRDefault="00D93073">
            <w:pPr>
              <w:jc w:val="center"/>
              <w:rPr>
                <w:b/>
                <w:bCs/>
              </w:rPr>
            </w:pPr>
            <w:r>
              <w:rPr>
                <w:rFonts w:hint="eastAsia"/>
                <w:b/>
                <w:bCs/>
              </w:rPr>
              <w:t>减轻处罚依据</w:t>
            </w:r>
          </w:p>
        </w:tc>
        <w:tc>
          <w:tcPr>
            <w:tcW w:w="1290" w:type="dxa"/>
            <w:vAlign w:val="center"/>
          </w:tcPr>
          <w:p w:rsidR="00AD382C" w:rsidRDefault="00D93073">
            <w:pPr>
              <w:jc w:val="center"/>
              <w:rPr>
                <w:b/>
                <w:bCs/>
              </w:rPr>
            </w:pPr>
            <w:r>
              <w:rPr>
                <w:rFonts w:hint="eastAsia"/>
                <w:b/>
                <w:bCs/>
              </w:rPr>
              <w:t>备注</w:t>
            </w:r>
          </w:p>
        </w:tc>
      </w:tr>
      <w:tr w:rsidR="00AD382C">
        <w:tc>
          <w:tcPr>
            <w:tcW w:w="532" w:type="dxa"/>
            <w:vAlign w:val="center"/>
          </w:tcPr>
          <w:p w:rsidR="00AD382C" w:rsidRDefault="00D93073">
            <w:pPr>
              <w:jc w:val="center"/>
              <w:rPr>
                <w:b/>
                <w:bCs/>
              </w:rPr>
            </w:pPr>
            <w:r>
              <w:rPr>
                <w:rFonts w:hint="eastAsia"/>
                <w:b/>
                <w:bCs/>
              </w:rPr>
              <w:t>1</w:t>
            </w:r>
          </w:p>
        </w:tc>
        <w:tc>
          <w:tcPr>
            <w:tcW w:w="1725" w:type="dxa"/>
          </w:tcPr>
          <w:p w:rsidR="00AD382C" w:rsidRDefault="00D93073">
            <w:pPr>
              <w:rPr>
                <w:rFonts w:ascii="仿宋" w:eastAsia="仿宋" w:hAnsi="仿宋" w:cs="仿宋"/>
                <w:b/>
                <w:bCs/>
                <w:sz w:val="24"/>
              </w:rPr>
            </w:pPr>
            <w:r>
              <w:rPr>
                <w:rFonts w:ascii="仿宋" w:eastAsia="仿宋" w:hAnsi="仿宋" w:cs="仿宋" w:hint="eastAsia"/>
                <w:b/>
                <w:bCs/>
                <w:kern w:val="0"/>
                <w:sz w:val="24"/>
              </w:rPr>
              <w:t>对向人民防空工程内排放废水、废气，或倾倒废弃物的处罚</w:t>
            </w:r>
          </w:p>
        </w:tc>
        <w:tc>
          <w:tcPr>
            <w:tcW w:w="1245" w:type="dxa"/>
          </w:tcPr>
          <w:p w:rsidR="00AD382C" w:rsidRDefault="00D93073">
            <w:pPr>
              <w:rPr>
                <w:rFonts w:ascii="仿宋" w:eastAsia="仿宋" w:hAnsi="仿宋" w:cs="仿宋"/>
                <w:b/>
                <w:bCs/>
                <w:sz w:val="24"/>
              </w:rPr>
            </w:pPr>
            <w:r>
              <w:rPr>
                <w:rFonts w:ascii="仿宋" w:eastAsia="仿宋" w:hAnsi="仿宋" w:cs="仿宋" w:hint="eastAsia"/>
                <w:b/>
                <w:bCs/>
                <w:sz w:val="24"/>
              </w:rPr>
              <w:t>县级以上人防主管部门</w:t>
            </w:r>
          </w:p>
        </w:tc>
        <w:tc>
          <w:tcPr>
            <w:tcW w:w="1530" w:type="dxa"/>
          </w:tcPr>
          <w:p w:rsidR="00AD382C" w:rsidRDefault="00D93073">
            <w:pPr>
              <w:rPr>
                <w:rFonts w:ascii="仿宋" w:eastAsia="仿宋" w:hAnsi="仿宋" w:cs="仿宋"/>
                <w:b/>
                <w:bCs/>
                <w:sz w:val="24"/>
              </w:rPr>
            </w:pPr>
            <w:r>
              <w:rPr>
                <w:rFonts w:ascii="仿宋" w:eastAsia="仿宋" w:hAnsi="仿宋" w:cs="仿宋" w:hint="eastAsia"/>
                <w:b/>
                <w:bCs/>
                <w:kern w:val="0"/>
                <w:sz w:val="24"/>
              </w:rPr>
              <w:t>积极主动整改，恢复原状，已逾期，但没有损害人防工程，对人防工程使用影响也比较轻微的。</w:t>
            </w:r>
          </w:p>
        </w:tc>
        <w:tc>
          <w:tcPr>
            <w:tcW w:w="8100" w:type="dxa"/>
          </w:tcPr>
          <w:p w:rsidR="00AD382C" w:rsidRDefault="00D93073">
            <w:pPr>
              <w:pStyle w:val="a5"/>
              <w:widowControl/>
              <w:spacing w:beforeAutospacing="0" w:afterAutospacing="0" w:line="420" w:lineRule="exact"/>
              <w:rPr>
                <w:rFonts w:ascii="仿宋" w:eastAsia="仿宋" w:hAnsi="仿宋" w:cs="仿宋"/>
                <w:b/>
                <w:bCs/>
              </w:rPr>
            </w:pPr>
            <w:r>
              <w:rPr>
                <w:rFonts w:ascii="仿宋" w:eastAsia="仿宋" w:hAnsi="仿宋" w:cs="仿宋" w:hint="eastAsia"/>
                <w:b/>
                <w:bCs/>
                <w:color w:val="333333"/>
              </w:rPr>
              <w:t>《中华人民共和国人民防空法》第四十九条 “有下列行为之一的，由县级以上人民政府人民防空主管部门对当事人给予警告，并责令限期改正违法行为，可以对个人并处五千元以下的罚款、对单位并处一万元至五万元的罚款；造成损失的，应当依法赔偿损失：　(七)向人民防空工程内排入废水、废气或者倾倒废弃物的。《吉林省实施〈人民防空法〉办法》第三十二条：违反本办法规定，有下列行为之一的，由县级以上人民政府人民防空主管部门对当事人给予警告，并责令限期改正违法行为，逾期不改正的并处罚款： （四）向人民防空工程内排放废水、废气或者倾倒废弃物的，对个人处以三千元以下罚款，对单位处以一万元以上三万元以下罚款；情节严重的，对个人处以三千元以上五千元以下罚款，对单位处以三万元以上五万元以下罚款。 《行政处罚法》第二十七条：当事人有下列情形之一的，应当依法从轻或者减轻行政处罚：（一）主动消除或者减轻违法行为危害后果的；（二）配合行政机关查处违法行为有立功表现的。</w:t>
            </w:r>
          </w:p>
          <w:p w:rsidR="00AD382C" w:rsidRDefault="00AD382C">
            <w:pPr>
              <w:widowControl/>
              <w:spacing w:line="420" w:lineRule="exact"/>
              <w:rPr>
                <w:rFonts w:ascii="仿宋" w:eastAsia="仿宋" w:hAnsi="仿宋" w:cs="仿宋"/>
                <w:b/>
                <w:bCs/>
                <w:sz w:val="24"/>
              </w:rPr>
            </w:pPr>
          </w:p>
        </w:tc>
        <w:tc>
          <w:tcPr>
            <w:tcW w:w="1290" w:type="dxa"/>
          </w:tcPr>
          <w:p w:rsidR="00AD382C" w:rsidRDefault="00D93073">
            <w:pPr>
              <w:rPr>
                <w:rFonts w:ascii="仿宋" w:eastAsia="仿宋" w:hAnsi="仿宋" w:cs="仿宋"/>
                <w:b/>
                <w:bCs/>
                <w:sz w:val="24"/>
              </w:rPr>
            </w:pPr>
            <w:r>
              <w:rPr>
                <w:rFonts w:ascii="仿宋" w:eastAsia="仿宋" w:hAnsi="仿宋" w:cs="仿宋" w:hint="eastAsia"/>
                <w:b/>
                <w:bCs/>
                <w:sz w:val="24"/>
              </w:rPr>
              <w:t>按规定幅度下限的70%罚款。</w:t>
            </w:r>
          </w:p>
        </w:tc>
      </w:tr>
    </w:tbl>
    <w:p w:rsidR="00AD382C" w:rsidRDefault="00AD382C"/>
    <w:p w:rsidR="00AD382C" w:rsidRPr="00B04ED5" w:rsidRDefault="00D93073">
      <w:r>
        <w:rPr>
          <w:rFonts w:ascii="楷体" w:eastAsia="楷体" w:hAnsi="楷体" w:cs="楷体" w:hint="eastAsia"/>
          <w:sz w:val="32"/>
          <w:szCs w:val="32"/>
        </w:rPr>
        <w:lastRenderedPageBreak/>
        <w:t>附件3</w:t>
      </w:r>
    </w:p>
    <w:p w:rsidR="00AD382C" w:rsidRPr="00B04ED5" w:rsidRDefault="00D93073">
      <w:pPr>
        <w:jc w:val="center"/>
        <w:rPr>
          <w:b/>
          <w:sz w:val="36"/>
          <w:szCs w:val="36"/>
        </w:rPr>
      </w:pPr>
      <w:r w:rsidRPr="00B04ED5">
        <w:rPr>
          <w:rFonts w:hint="eastAsia"/>
          <w:b/>
          <w:sz w:val="36"/>
          <w:szCs w:val="36"/>
        </w:rPr>
        <w:t>从轻处罚事项清单</w:t>
      </w:r>
    </w:p>
    <w:tbl>
      <w:tblPr>
        <w:tblStyle w:val="a6"/>
        <w:tblW w:w="14317" w:type="dxa"/>
        <w:tblLayout w:type="fixed"/>
        <w:tblLook w:val="04A0"/>
      </w:tblPr>
      <w:tblGrid>
        <w:gridCol w:w="532"/>
        <w:gridCol w:w="1725"/>
        <w:gridCol w:w="1245"/>
        <w:gridCol w:w="1530"/>
        <w:gridCol w:w="8100"/>
        <w:gridCol w:w="1185"/>
      </w:tblGrid>
      <w:tr w:rsidR="00AD382C">
        <w:tc>
          <w:tcPr>
            <w:tcW w:w="532" w:type="dxa"/>
            <w:vAlign w:val="center"/>
          </w:tcPr>
          <w:p w:rsidR="00AD382C" w:rsidRDefault="00D93073">
            <w:pPr>
              <w:jc w:val="center"/>
              <w:rPr>
                <w:b/>
                <w:bCs/>
              </w:rPr>
            </w:pPr>
            <w:r>
              <w:rPr>
                <w:rFonts w:hint="eastAsia"/>
                <w:b/>
                <w:bCs/>
              </w:rPr>
              <w:t>序号</w:t>
            </w:r>
          </w:p>
        </w:tc>
        <w:tc>
          <w:tcPr>
            <w:tcW w:w="1725" w:type="dxa"/>
            <w:vAlign w:val="center"/>
          </w:tcPr>
          <w:p w:rsidR="00AD382C" w:rsidRDefault="00D93073">
            <w:pPr>
              <w:jc w:val="center"/>
              <w:rPr>
                <w:b/>
                <w:bCs/>
              </w:rPr>
            </w:pPr>
            <w:r>
              <w:rPr>
                <w:rFonts w:hint="eastAsia"/>
                <w:b/>
                <w:bCs/>
              </w:rPr>
              <w:t>处罚事项名称</w:t>
            </w:r>
          </w:p>
        </w:tc>
        <w:tc>
          <w:tcPr>
            <w:tcW w:w="1245" w:type="dxa"/>
            <w:vAlign w:val="center"/>
          </w:tcPr>
          <w:p w:rsidR="00AD382C" w:rsidRDefault="00D93073">
            <w:pPr>
              <w:jc w:val="center"/>
              <w:rPr>
                <w:b/>
                <w:bCs/>
              </w:rPr>
            </w:pPr>
            <w:r>
              <w:rPr>
                <w:rFonts w:hint="eastAsia"/>
                <w:b/>
                <w:bCs/>
              </w:rPr>
              <w:t>实施机关</w:t>
            </w:r>
          </w:p>
        </w:tc>
        <w:tc>
          <w:tcPr>
            <w:tcW w:w="1530" w:type="dxa"/>
            <w:vAlign w:val="center"/>
          </w:tcPr>
          <w:p w:rsidR="00AD382C" w:rsidRDefault="00D93073">
            <w:pPr>
              <w:jc w:val="center"/>
              <w:rPr>
                <w:b/>
                <w:bCs/>
              </w:rPr>
            </w:pPr>
            <w:r>
              <w:rPr>
                <w:rFonts w:hint="eastAsia"/>
                <w:b/>
                <w:bCs/>
              </w:rPr>
              <w:t>从轻处罚情形</w:t>
            </w:r>
          </w:p>
        </w:tc>
        <w:tc>
          <w:tcPr>
            <w:tcW w:w="8100" w:type="dxa"/>
            <w:vAlign w:val="center"/>
          </w:tcPr>
          <w:p w:rsidR="00AD382C" w:rsidRDefault="00D93073">
            <w:pPr>
              <w:jc w:val="center"/>
              <w:rPr>
                <w:b/>
                <w:bCs/>
              </w:rPr>
            </w:pPr>
            <w:r>
              <w:rPr>
                <w:rFonts w:hint="eastAsia"/>
                <w:b/>
                <w:bCs/>
              </w:rPr>
              <w:t>从轻处罚依据</w:t>
            </w:r>
          </w:p>
        </w:tc>
        <w:tc>
          <w:tcPr>
            <w:tcW w:w="1185" w:type="dxa"/>
            <w:vAlign w:val="center"/>
          </w:tcPr>
          <w:p w:rsidR="00AD382C" w:rsidRDefault="00D93073">
            <w:pPr>
              <w:jc w:val="center"/>
              <w:rPr>
                <w:b/>
                <w:bCs/>
              </w:rPr>
            </w:pPr>
            <w:r>
              <w:rPr>
                <w:rFonts w:hint="eastAsia"/>
                <w:b/>
                <w:bCs/>
              </w:rPr>
              <w:t>备注</w:t>
            </w:r>
          </w:p>
        </w:tc>
      </w:tr>
      <w:tr w:rsidR="00AD382C">
        <w:trPr>
          <w:trHeight w:val="5610"/>
        </w:trPr>
        <w:tc>
          <w:tcPr>
            <w:tcW w:w="532" w:type="dxa"/>
            <w:vAlign w:val="center"/>
          </w:tcPr>
          <w:p w:rsidR="00AD382C" w:rsidRDefault="00D93073">
            <w:pPr>
              <w:jc w:val="center"/>
              <w:rPr>
                <w:b/>
                <w:bCs/>
              </w:rPr>
            </w:pPr>
            <w:r>
              <w:rPr>
                <w:rFonts w:hint="eastAsia"/>
                <w:b/>
                <w:bCs/>
              </w:rPr>
              <w:t>1</w:t>
            </w:r>
          </w:p>
        </w:tc>
        <w:tc>
          <w:tcPr>
            <w:tcW w:w="1725" w:type="dxa"/>
          </w:tcPr>
          <w:p w:rsidR="00AD382C" w:rsidRDefault="00D93073">
            <w:pPr>
              <w:rPr>
                <w:rFonts w:ascii="仿宋" w:eastAsia="仿宋" w:hAnsi="仿宋" w:cs="仿宋"/>
                <w:b/>
                <w:bCs/>
                <w:sz w:val="24"/>
              </w:rPr>
            </w:pPr>
            <w:r>
              <w:rPr>
                <w:rFonts w:ascii="仿宋" w:eastAsia="仿宋" w:hAnsi="仿宋" w:cs="仿宋" w:hint="eastAsia"/>
                <w:b/>
                <w:bCs/>
                <w:kern w:val="0"/>
                <w:sz w:val="24"/>
              </w:rPr>
              <w:t>对向人民防空工程内排放废水、废气，或倾倒废弃物的处罚</w:t>
            </w:r>
          </w:p>
        </w:tc>
        <w:tc>
          <w:tcPr>
            <w:tcW w:w="1245" w:type="dxa"/>
          </w:tcPr>
          <w:p w:rsidR="00AD382C" w:rsidRDefault="00D93073">
            <w:pPr>
              <w:rPr>
                <w:rFonts w:ascii="仿宋" w:eastAsia="仿宋" w:hAnsi="仿宋" w:cs="仿宋"/>
                <w:b/>
                <w:bCs/>
                <w:sz w:val="24"/>
              </w:rPr>
            </w:pPr>
            <w:r>
              <w:rPr>
                <w:rFonts w:ascii="仿宋" w:eastAsia="仿宋" w:hAnsi="仿宋" w:cs="仿宋" w:hint="eastAsia"/>
                <w:b/>
                <w:bCs/>
                <w:sz w:val="24"/>
              </w:rPr>
              <w:t>县级以上人防主管部门</w:t>
            </w:r>
          </w:p>
        </w:tc>
        <w:tc>
          <w:tcPr>
            <w:tcW w:w="1530" w:type="dxa"/>
          </w:tcPr>
          <w:p w:rsidR="00AD382C" w:rsidRDefault="00D93073">
            <w:pPr>
              <w:rPr>
                <w:rFonts w:ascii="仿宋" w:eastAsia="仿宋" w:hAnsi="仿宋" w:cs="仿宋"/>
                <w:b/>
                <w:bCs/>
                <w:sz w:val="24"/>
              </w:rPr>
            </w:pPr>
            <w:r>
              <w:rPr>
                <w:rFonts w:ascii="仿宋" w:eastAsia="仿宋" w:hAnsi="仿宋" w:cs="仿宋" w:hint="eastAsia"/>
                <w:b/>
                <w:bCs/>
                <w:kern w:val="0"/>
                <w:sz w:val="24"/>
              </w:rPr>
              <w:t>积极主动整改，恢复原状，已逾期，虽没有损害人防工程，但对人防工程使用造成一般影响的。</w:t>
            </w:r>
          </w:p>
        </w:tc>
        <w:tc>
          <w:tcPr>
            <w:tcW w:w="8100" w:type="dxa"/>
          </w:tcPr>
          <w:p w:rsidR="00AD382C" w:rsidRDefault="00D93073">
            <w:pPr>
              <w:pStyle w:val="a5"/>
              <w:widowControl/>
              <w:spacing w:beforeAutospacing="0" w:afterAutospacing="0" w:line="420" w:lineRule="exact"/>
              <w:rPr>
                <w:rFonts w:ascii="仿宋" w:eastAsia="仿宋" w:hAnsi="仿宋" w:cs="仿宋"/>
                <w:b/>
                <w:bCs/>
              </w:rPr>
            </w:pPr>
            <w:r>
              <w:rPr>
                <w:rFonts w:ascii="仿宋" w:eastAsia="仿宋" w:hAnsi="仿宋" w:cs="仿宋" w:hint="eastAsia"/>
                <w:b/>
                <w:bCs/>
                <w:color w:val="333333"/>
              </w:rPr>
              <w:t xml:space="preserve">《中华人民共和国人民防空法》第四十九条 “有下列行为之一的，由县级以上人民政府人民防空主管部门对当事人给予警告，并责令限期改正违法行为，可以对个人并处五千元以下的罚款、对单位并处一万元至五万元的罚款；造成损失的，应当依法赔偿损失：(七)向人民防空工程内排入废水、废气或者倾倒废弃物的。《吉林省实施〈人民防空法〉办法》第三十二条：违反本办法规定，有下列行为之一的，由县级以上人民政府人民防空主管部门对当事人给予警告，并责令限期改正违法行为，逾期不改正的并处罚款： （四）向人民防空工程内排放废水、废气或者倾倒废弃物的，对个人处以三千元以下罚款，对单位处以一万元以上三万元以下罚款；情节严重的，对个人处以三千元以上五千元以下罚款，对单位处以三万元以上五万元以下罚款。《行政处罚法》第二十七条：当事人有下列情形之一的，应当依法从轻或者减轻行政处罚：（一）主动消除或者减轻违法行为危害后果的；（二）配合行政机关查处违法行为有立功表现的。 </w:t>
            </w:r>
          </w:p>
        </w:tc>
        <w:tc>
          <w:tcPr>
            <w:tcW w:w="1185" w:type="dxa"/>
          </w:tcPr>
          <w:p w:rsidR="00AD382C" w:rsidRDefault="00D93073">
            <w:pPr>
              <w:rPr>
                <w:rFonts w:ascii="仿宋" w:eastAsia="仿宋" w:hAnsi="仿宋" w:cs="仿宋"/>
                <w:b/>
                <w:bCs/>
                <w:sz w:val="24"/>
              </w:rPr>
            </w:pPr>
            <w:r>
              <w:rPr>
                <w:rFonts w:ascii="仿宋" w:eastAsia="仿宋" w:hAnsi="仿宋" w:cs="仿宋" w:hint="eastAsia"/>
                <w:b/>
                <w:bCs/>
                <w:sz w:val="24"/>
              </w:rPr>
              <w:t>按规定幅度下限罚款。</w:t>
            </w:r>
          </w:p>
        </w:tc>
      </w:tr>
    </w:tbl>
    <w:p w:rsidR="00AD382C" w:rsidRDefault="00AD382C"/>
    <w:sectPr w:rsidR="00AD382C" w:rsidSect="00AD382C">
      <w:headerReference w:type="even" r:id="rId7"/>
      <w:headerReference w:type="default" r:id="rId8"/>
      <w:footerReference w:type="even" r:id="rId9"/>
      <w:footerReference w:type="default" r:id="rId10"/>
      <w:headerReference w:type="first" r:id="rId11"/>
      <w:footerReference w:type="first" r:id="rId12"/>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4CC" w:rsidRDefault="00A734CC" w:rsidP="00AD382C">
      <w:r>
        <w:separator/>
      </w:r>
    </w:p>
  </w:endnote>
  <w:endnote w:type="continuationSeparator" w:id="1">
    <w:p w:rsidR="00A734CC" w:rsidRDefault="00A734CC" w:rsidP="00AD38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D5" w:rsidRDefault="00B04ED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82C" w:rsidRDefault="00B43373">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AD382C" w:rsidRDefault="00B43373">
                <w:pPr>
                  <w:snapToGrid w:val="0"/>
                  <w:rPr>
                    <w:sz w:val="18"/>
                  </w:rPr>
                </w:pPr>
                <w:r>
                  <w:rPr>
                    <w:rFonts w:hint="eastAsia"/>
                    <w:sz w:val="18"/>
                  </w:rPr>
                  <w:fldChar w:fldCharType="begin"/>
                </w:r>
                <w:r w:rsidR="00D93073">
                  <w:rPr>
                    <w:rFonts w:hint="eastAsia"/>
                    <w:sz w:val="18"/>
                  </w:rPr>
                  <w:instrText xml:space="preserve"> PAGE  \* MERGEFORMAT </w:instrText>
                </w:r>
                <w:r>
                  <w:rPr>
                    <w:rFonts w:hint="eastAsia"/>
                    <w:sz w:val="18"/>
                  </w:rPr>
                  <w:fldChar w:fldCharType="separate"/>
                </w:r>
                <w:r w:rsidR="00B04ED5">
                  <w:rPr>
                    <w:noProof/>
                    <w:sz w:val="18"/>
                  </w:rPr>
                  <w:t>1</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D5" w:rsidRDefault="00B04ED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4CC" w:rsidRDefault="00A734CC" w:rsidP="00AD382C">
      <w:r>
        <w:separator/>
      </w:r>
    </w:p>
  </w:footnote>
  <w:footnote w:type="continuationSeparator" w:id="1">
    <w:p w:rsidR="00A734CC" w:rsidRDefault="00A734CC" w:rsidP="00AD3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D5" w:rsidRDefault="00B04ED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59" w:rsidRDefault="000B5659" w:rsidP="00B04ED5">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ED5" w:rsidRDefault="00B04ED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35F4D9F"/>
    <w:rsid w:val="000B5659"/>
    <w:rsid w:val="0049662A"/>
    <w:rsid w:val="00A3400E"/>
    <w:rsid w:val="00A734CC"/>
    <w:rsid w:val="00AD382C"/>
    <w:rsid w:val="00B04ED5"/>
    <w:rsid w:val="00B43373"/>
    <w:rsid w:val="00C239B4"/>
    <w:rsid w:val="00D042B7"/>
    <w:rsid w:val="00D93073"/>
    <w:rsid w:val="00E12156"/>
    <w:rsid w:val="00FE3F77"/>
    <w:rsid w:val="06D50C01"/>
    <w:rsid w:val="172729EF"/>
    <w:rsid w:val="591B1F12"/>
    <w:rsid w:val="635F4D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38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D382C"/>
    <w:pPr>
      <w:tabs>
        <w:tab w:val="center" w:pos="4153"/>
        <w:tab w:val="right" w:pos="8306"/>
      </w:tabs>
      <w:snapToGrid w:val="0"/>
      <w:jc w:val="left"/>
    </w:pPr>
    <w:rPr>
      <w:sz w:val="18"/>
    </w:rPr>
  </w:style>
  <w:style w:type="paragraph" w:styleId="a4">
    <w:name w:val="header"/>
    <w:basedOn w:val="a"/>
    <w:qFormat/>
    <w:rsid w:val="00AD382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AD382C"/>
    <w:pPr>
      <w:spacing w:beforeAutospacing="1" w:afterAutospacing="1"/>
      <w:jc w:val="left"/>
    </w:pPr>
    <w:rPr>
      <w:rFonts w:cs="Times New Roman"/>
      <w:kern w:val="0"/>
      <w:sz w:val="24"/>
    </w:rPr>
  </w:style>
  <w:style w:type="table" w:styleId="a6">
    <w:name w:val="Table Grid"/>
    <w:basedOn w:val="a1"/>
    <w:rsid w:val="00AD38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3539</Words>
  <Characters>126</Characters>
  <Application>Microsoft Office Word</Application>
  <DocSecurity>0</DocSecurity>
  <Lines>1</Lines>
  <Paragraphs>7</Paragraphs>
  <ScaleCrop>false</ScaleCrop>
  <Company>lenovo</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省人防办关于在人防领域全面推行包容审慎监管执法“四张清单”制度的通知</dc:title>
  <dc:creator>王文革</dc:creator>
  <cp:lastModifiedBy>lenovo</cp:lastModifiedBy>
  <cp:revision>6</cp:revision>
  <cp:lastPrinted>2020-12-11T01:57:00Z</cp:lastPrinted>
  <dcterms:created xsi:type="dcterms:W3CDTF">2020-12-18T02:59:00Z</dcterms:created>
  <dcterms:modified xsi:type="dcterms:W3CDTF">2020-12-18T03:10:00Z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