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Calibri" w:hAnsi="Calibri" w:eastAsia="微软雅黑" w:cs="宋体"/>
          <w:color w:val="333333"/>
          <w:kern w:val="0"/>
          <w:szCs w:val="21"/>
        </w:rPr>
      </w:pPr>
      <w:bookmarkStart w:id="0" w:name="_GoBack"/>
      <w:r>
        <w:rPr>
          <w:rFonts w:hint="eastAsia" w:ascii="黑体" w:hAnsi="黑体" w:eastAsia="黑体" w:cs="宋体"/>
          <w:color w:val="333333"/>
          <w:kern w:val="0"/>
          <w:sz w:val="32"/>
          <w:szCs w:val="32"/>
        </w:rPr>
        <w:t>吉林市殡葬服务中心购置供果项目招标公告</w:t>
      </w:r>
      <w:bookmarkEnd w:id="0"/>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 xml:space="preserve">招标编号：JSZFCG—J2019ZX053 审核编号:20190826Z0936-2 </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吉林市政府采购中心根据公开、公平、公正的原则，现就吉林市殡葬服务中心购置供果项目进行公开招标，欢迎有能力提供相关产品及服务的供应商参加投标。</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一、招标种类（采购需求）：购置供果（具体要求详见招标文件）。</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二、投标方必须具备的资质：</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1、</w:t>
      </w:r>
      <w:r>
        <w:rPr>
          <w:rFonts w:hint="eastAsia" w:ascii="长城楷体" w:hAnsi="Calibri" w:eastAsia="长城楷体" w:cs="宋体"/>
          <w:color w:val="333333"/>
          <w:kern w:val="0"/>
          <w:sz w:val="32"/>
          <w:szCs w:val="32"/>
        </w:rPr>
        <w:t>投标的供应商须是能够向采购人提供货物、工程或者服务的法定代表人、其他组织或者自然人。</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2、符合《中华人民共和国政府采购法》第二十二条规定的供应商。</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3、</w:t>
      </w:r>
      <w:r>
        <w:rPr>
          <w:rFonts w:hint="eastAsia" w:ascii="长城楷体" w:hAnsi="Calibri" w:eastAsia="长城楷体" w:cs="宋体"/>
          <w:color w:val="333333"/>
          <w:kern w:val="0"/>
          <w:sz w:val="32"/>
          <w:szCs w:val="32"/>
        </w:rPr>
        <w:t>未被列入失信被执行人、重大税收违法案件当事人名单、政府采购严重违法失信行为记录名单（通过“信用中国”网站</w:t>
      </w:r>
      <w:r>
        <w:fldChar w:fldCharType="begin"/>
      </w:r>
      <w:r>
        <w:instrText xml:space="preserve"> HYPERLINK "http://www.creditchina.gov.cn/" </w:instrText>
      </w:r>
      <w:r>
        <w:fldChar w:fldCharType="separate"/>
      </w:r>
      <w:r>
        <w:rPr>
          <w:rFonts w:hint="eastAsia" w:ascii="长城楷体" w:hAnsi="Calibri" w:eastAsia="长城楷体" w:cs="宋体"/>
          <w:color w:val="0000FF"/>
          <w:kern w:val="0"/>
          <w:sz w:val="32"/>
        </w:rPr>
        <w:t>www.creditchina.gov.cn</w:t>
      </w:r>
      <w:r>
        <w:rPr>
          <w:rFonts w:hint="eastAsia" w:ascii="长城楷体" w:hAnsi="Calibri" w:eastAsia="长城楷体" w:cs="宋体"/>
          <w:color w:val="0000FF"/>
          <w:kern w:val="0"/>
          <w:sz w:val="32"/>
        </w:rPr>
        <w:fldChar w:fldCharType="end"/>
      </w:r>
      <w:r>
        <w:rPr>
          <w:rFonts w:hint="eastAsia" w:ascii="长城楷体" w:hAnsi="Calibri" w:eastAsia="长城楷体" w:cs="宋体"/>
          <w:color w:val="333333"/>
          <w:kern w:val="0"/>
          <w:sz w:val="32"/>
          <w:szCs w:val="32"/>
        </w:rPr>
        <w:t>或中国政府采购网</w:t>
      </w:r>
      <w:r>
        <w:fldChar w:fldCharType="begin"/>
      </w:r>
      <w:r>
        <w:instrText xml:space="preserve"> HYPERLINK "http://www.ccgp.gov.cn/" </w:instrText>
      </w:r>
      <w:r>
        <w:fldChar w:fldCharType="separate"/>
      </w:r>
      <w:r>
        <w:rPr>
          <w:rFonts w:hint="eastAsia" w:ascii="长城楷体" w:hAnsi="Calibri" w:eastAsia="长城楷体" w:cs="宋体"/>
          <w:color w:val="0000FF"/>
          <w:kern w:val="0"/>
          <w:sz w:val="32"/>
        </w:rPr>
        <w:t>www.ccgp.gov.cn</w:t>
      </w:r>
      <w:r>
        <w:rPr>
          <w:rFonts w:hint="eastAsia" w:ascii="长城楷体" w:hAnsi="Calibri" w:eastAsia="长城楷体" w:cs="宋体"/>
          <w:color w:val="0000FF"/>
          <w:kern w:val="0"/>
          <w:sz w:val="32"/>
        </w:rPr>
        <w:fldChar w:fldCharType="end"/>
      </w:r>
      <w:r>
        <w:rPr>
          <w:rFonts w:hint="eastAsia" w:ascii="长城楷体" w:hAnsi="Calibri" w:eastAsia="长城楷体" w:cs="宋体"/>
          <w:color w:val="333333"/>
          <w:kern w:val="0"/>
          <w:sz w:val="32"/>
          <w:szCs w:val="32"/>
        </w:rPr>
        <w:t>查询）。</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4、</w:t>
      </w:r>
      <w:r>
        <w:rPr>
          <w:rFonts w:hint="eastAsia" w:ascii="长城楷体" w:hAnsi="Calibri" w:eastAsia="长城楷体" w:cs="宋体"/>
          <w:color w:val="333333"/>
          <w:kern w:val="0"/>
          <w:sz w:val="32"/>
          <w:szCs w:val="32"/>
        </w:rPr>
        <w:t>具备法律、行政法规规定的其他条件（</w:t>
      </w:r>
      <w:r>
        <w:rPr>
          <w:rFonts w:hint="eastAsia" w:ascii="新宋体" w:hAnsi="新宋体" w:eastAsia="新宋体" w:cs="宋体"/>
          <w:color w:val="333333"/>
          <w:kern w:val="0"/>
          <w:sz w:val="32"/>
          <w:szCs w:val="32"/>
        </w:rPr>
        <w:t>法律、行政法规规定应经许可方可经营的项目或产品，需提供相关许可证照</w:t>
      </w:r>
      <w:r>
        <w:rPr>
          <w:rFonts w:hint="eastAsia" w:ascii="长城楷体" w:hAnsi="Calibri" w:eastAsia="长城楷体" w:cs="宋体"/>
          <w:color w:val="333333"/>
          <w:kern w:val="0"/>
          <w:sz w:val="32"/>
          <w:szCs w:val="32"/>
        </w:rPr>
        <w:t>）。</w:t>
      </w:r>
    </w:p>
    <w:p>
      <w:pPr>
        <w:widowControl/>
        <w:ind w:firstLine="640"/>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三、其他相关要求：</w:t>
      </w:r>
    </w:p>
    <w:p>
      <w:pPr>
        <w:widowControl/>
        <w:ind w:firstLine="640"/>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1、投标方必须遵守国家的法律、法规和规章条例，严禁进行不正当竞争。</w:t>
      </w:r>
    </w:p>
    <w:p>
      <w:pPr>
        <w:widowControl/>
        <w:ind w:firstLine="640"/>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2、单位负责人为同一人或者存在直接控股、管理关系的不同供应商，不得参加同一合同项下的政府采购活动。</w:t>
      </w:r>
    </w:p>
    <w:p>
      <w:pPr>
        <w:widowControl/>
        <w:ind w:firstLine="640"/>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3、为采购项目提供整体设计、规范编制或者项目管理、监理、检测等服务的供应商，不得再参加该采购项目的其他采购活动。</w:t>
      </w:r>
    </w:p>
    <w:p>
      <w:pPr>
        <w:widowControl/>
        <w:ind w:firstLine="640"/>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4、本项目不接受联合体投标。</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四、拟参与本项目的供应商，一律在吉林市公共资源交易网（www.jlsggzyjy.gov.cn）进行网上报名，不接受现场报名。请尚未办理入库的供应商按照吉林市公共资源交易网“关于交易主体办理入库手续的相关要求”及时办理入库手续。</w:t>
      </w:r>
    </w:p>
    <w:p>
      <w:pPr>
        <w:widowControl/>
        <w:ind w:firstLine="640"/>
        <w:rPr>
          <w:rFonts w:ascii="Calibri" w:hAnsi="Calibri" w:eastAsia="微软雅黑" w:cs="宋体"/>
          <w:color w:val="333333"/>
          <w:kern w:val="0"/>
          <w:szCs w:val="21"/>
        </w:rPr>
      </w:pPr>
      <w:r>
        <w:rPr>
          <w:rFonts w:hint="eastAsia" w:ascii="宋体" w:hAnsi="宋体" w:eastAsia="宋体" w:cs="宋体"/>
          <w:color w:val="333333"/>
          <w:kern w:val="0"/>
          <w:sz w:val="32"/>
          <w:szCs w:val="32"/>
        </w:rPr>
        <w:t>五、</w:t>
      </w:r>
      <w:r>
        <w:rPr>
          <w:rFonts w:hint="eastAsia" w:ascii="新宋体" w:hAnsi="新宋体" w:eastAsia="新宋体" w:cs="宋体"/>
          <w:color w:val="333333"/>
          <w:kern w:val="0"/>
          <w:sz w:val="32"/>
          <w:szCs w:val="32"/>
        </w:rPr>
        <w:t>本项目采取资格后审，供应商根据免费下载的招标文件内容决定是否参与投标，如确定参与投标，须在规定的报名截止时间前，在吉林市公共资源交易网（www.jlsggzyjy.gov.cn）本项目报名界面点击“新增报名”，并于本项目投标截止时间前按招标文件中规定的方式缴存或提交投标保证金（保证金到账或保函提交截止时间），未按上述要求办理的，开标时一律按无效投标处理。</w:t>
      </w:r>
    </w:p>
    <w:p>
      <w:pPr>
        <w:widowControl/>
        <w:ind w:firstLine="640"/>
        <w:rPr>
          <w:rFonts w:ascii="Calibri" w:hAnsi="Calibri" w:eastAsia="微软雅黑" w:cs="宋体"/>
          <w:color w:val="333333"/>
          <w:kern w:val="0"/>
          <w:szCs w:val="21"/>
        </w:rPr>
      </w:pPr>
      <w:r>
        <w:rPr>
          <w:rFonts w:hint="eastAsia" w:ascii="宋体" w:hAnsi="宋体" w:eastAsia="宋体" w:cs="宋体"/>
          <w:color w:val="333333"/>
          <w:kern w:val="0"/>
          <w:sz w:val="32"/>
          <w:szCs w:val="32"/>
        </w:rPr>
        <w:t>六、已经点击“新增报名”而未按规定缴存保证金，或缴存保证金后无故未参与投标的供应商，将按照相关规定予以处罚。</w:t>
      </w:r>
    </w:p>
    <w:p>
      <w:pPr>
        <w:widowControl/>
        <w:ind w:firstLine="645"/>
        <w:rPr>
          <w:rFonts w:ascii="Calibri" w:hAnsi="Calibri" w:eastAsia="微软雅黑" w:cs="宋体"/>
          <w:color w:val="333333"/>
          <w:kern w:val="0"/>
          <w:szCs w:val="21"/>
        </w:rPr>
      </w:pPr>
      <w:r>
        <w:rPr>
          <w:rFonts w:hint="eastAsia" w:ascii="新宋体" w:hAnsi="新宋体" w:eastAsia="新宋体" w:cs="宋体"/>
          <w:color w:val="333333"/>
          <w:kern w:val="0"/>
          <w:sz w:val="32"/>
          <w:szCs w:val="32"/>
        </w:rPr>
        <w:t>七、对招标文件有质疑或需要澄清的应以书面材料提交，采购中心和采购人将根据各供应商提出的问题以书面形式予以答复，口头提交的问题不予答复。</w:t>
      </w:r>
    </w:p>
    <w:p>
      <w:pPr>
        <w:widowControl/>
        <w:tabs>
          <w:tab w:val="left" w:pos="0"/>
        </w:tabs>
        <w:ind w:firstLine="66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八、</w:t>
      </w:r>
      <w:r>
        <w:rPr>
          <w:rFonts w:hint="eastAsia" w:ascii="长城楷体" w:hAnsi="Calibri" w:eastAsia="长城楷体" w:cs="宋体"/>
          <w:color w:val="000000"/>
          <w:kern w:val="0"/>
          <w:sz w:val="32"/>
          <w:szCs w:val="32"/>
        </w:rPr>
        <w:t>本项目的采购预算为63万元（投标保证金人民币6000元），不接受超出采购预算的报价。</w:t>
      </w:r>
    </w:p>
    <w:p>
      <w:pPr>
        <w:widowControl/>
        <w:ind w:firstLine="64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九、付款方式：采取分期付款方式，每月25号双方统计本月实际送货数量，中标人开具发票，1个月内支付货款。</w:t>
      </w:r>
    </w:p>
    <w:p>
      <w:pPr>
        <w:widowControl/>
        <w:ind w:firstLine="627"/>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十、本公告所提及的时间均为北京时间。</w:t>
      </w:r>
    </w:p>
    <w:p>
      <w:pPr>
        <w:widowControl/>
        <w:ind w:firstLine="645"/>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十一、招标文件下载及网上报名时间：2019年9月12日至2019年9月20日下午16:00止。</w:t>
      </w:r>
    </w:p>
    <w:p>
      <w:pPr>
        <w:widowControl/>
        <w:tabs>
          <w:tab w:val="left" w:pos="0"/>
        </w:tabs>
        <w:ind w:firstLine="66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投标保证金缴存截止时间（到账时间）：</w:t>
      </w:r>
      <w:r>
        <w:rPr>
          <w:rFonts w:hint="eastAsia" w:ascii="长城楷体" w:hAnsi="Calibri" w:eastAsia="长城楷体" w:cs="宋体"/>
          <w:color w:val="333333"/>
          <w:kern w:val="0"/>
          <w:sz w:val="32"/>
          <w:szCs w:val="32"/>
        </w:rPr>
        <w:t>2019年10月14日9时10分</w:t>
      </w:r>
      <w:r>
        <w:rPr>
          <w:rFonts w:hint="eastAsia" w:ascii="新宋体" w:hAnsi="新宋体" w:eastAsia="新宋体" w:cs="宋体"/>
          <w:color w:val="333333"/>
          <w:kern w:val="0"/>
          <w:sz w:val="32"/>
          <w:szCs w:val="32"/>
        </w:rPr>
        <w:t>止。</w:t>
      </w:r>
    </w:p>
    <w:p>
      <w:pPr>
        <w:widowControl/>
        <w:ind w:left="110" w:firstLine="350"/>
        <w:jc w:val="left"/>
        <w:rPr>
          <w:rFonts w:ascii="Calibri" w:hAnsi="Calibri" w:eastAsia="微软雅黑" w:cs="宋体"/>
          <w:color w:val="333333"/>
          <w:kern w:val="0"/>
          <w:sz w:val="24"/>
          <w:szCs w:val="24"/>
        </w:rPr>
      </w:pPr>
      <w:r>
        <w:rPr>
          <w:rFonts w:hint="eastAsia" w:ascii="长城楷体" w:hAnsi="Calibri" w:eastAsia="长城楷体" w:cs="宋体"/>
          <w:color w:val="333333"/>
          <w:kern w:val="0"/>
          <w:sz w:val="32"/>
          <w:szCs w:val="32"/>
        </w:rPr>
        <w:t>十二、开标时间、地点：开标时间及递交投标文件截止时间为2019年10月14日9时10分，递交地点（即开标地点）：吉林市解放西路16号政务服务中心703开标室；逾期送达的或者未送达指定地点的投标文件，将不予受理。</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十三、集中采购机构：吉林市政府采购中心  综合信息科</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 xml:space="preserve">联系电话、传真:（0432）62048507 </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地址：吉林市政务服务中心503室（解放西路16号）</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联系人：王先生   冯先生   鄂女士  孙先生</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十四、采购人：吉林市殡葬服务中心</w:t>
      </w:r>
    </w:p>
    <w:p>
      <w:pPr>
        <w:widowControl/>
        <w:ind w:firstLine="80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地址：吉林市昌邑区青年路68号</w:t>
      </w:r>
    </w:p>
    <w:p>
      <w:pPr>
        <w:widowControl/>
        <w:tabs>
          <w:tab w:val="left" w:pos="0"/>
        </w:tabs>
        <w:ind w:firstLine="660"/>
        <w:rPr>
          <w:rFonts w:ascii="Calibri" w:hAnsi="Calibri" w:eastAsia="微软雅黑" w:cs="宋体"/>
          <w:color w:val="333333"/>
          <w:kern w:val="0"/>
          <w:szCs w:val="21"/>
        </w:rPr>
      </w:pPr>
      <w:r>
        <w:rPr>
          <w:rFonts w:hint="eastAsia" w:ascii="新宋体" w:hAnsi="新宋体" w:eastAsia="新宋体" w:cs="宋体"/>
          <w:color w:val="333333"/>
          <w:kern w:val="0"/>
          <w:sz w:val="32"/>
          <w:szCs w:val="32"/>
        </w:rPr>
        <w:t> 联系人、联系电话：于女士  0432-64271990</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 xml:space="preserve">十五、吉林市公共资源交易网供应商办理入库联系方式 </w:t>
      </w:r>
      <w:r>
        <w:rPr>
          <w:rFonts w:hint="eastAsia" w:ascii="长城楷体" w:hAnsi="Calibri" w:eastAsia="长城楷体" w:cs="宋体"/>
          <w:color w:val="000000"/>
          <w:kern w:val="0"/>
          <w:sz w:val="32"/>
          <w:szCs w:val="32"/>
        </w:rPr>
        <w:br w:type="textWrapping"/>
      </w:r>
      <w:r>
        <w:rPr>
          <w:rFonts w:hint="eastAsia" w:ascii="长城楷体" w:hAnsi="Calibri" w:eastAsia="长城楷体" w:cs="宋体"/>
          <w:color w:val="000000"/>
          <w:kern w:val="0"/>
          <w:sz w:val="32"/>
          <w:szCs w:val="32"/>
        </w:rPr>
        <w:t>联系人：李东阳</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联系电话：0432-64820009</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办公地址：吉林市解放西路16号，吉林市政务服务中心5楼  信息发布（录入）中心</w:t>
      </w:r>
    </w:p>
    <w:p>
      <w:pPr>
        <w:widowControl/>
        <w:tabs>
          <w:tab w:val="left" w:pos="0"/>
        </w:tabs>
        <w:ind w:firstLine="660"/>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办公时间：每周一至周五上午8:30-11:30 ，下午13:00-16:30，节假日除外。</w:t>
      </w:r>
    </w:p>
    <w:p>
      <w:pPr>
        <w:widowControl/>
        <w:tabs>
          <w:tab w:val="left" w:pos="0"/>
        </w:tabs>
        <w:ind w:firstLine="660"/>
        <w:rPr>
          <w:rFonts w:ascii="Calibri" w:hAnsi="Calibri" w:eastAsia="微软雅黑" w:cs="宋体"/>
          <w:color w:val="333333"/>
          <w:kern w:val="0"/>
          <w:szCs w:val="21"/>
        </w:rPr>
      </w:pPr>
      <w:r>
        <w:rPr>
          <w:rFonts w:ascii="Calibri" w:hAnsi="Calibri" w:eastAsia="微软雅黑" w:cs="宋体"/>
          <w:color w:val="333333"/>
          <w:kern w:val="0"/>
          <w:szCs w:val="21"/>
        </w:rPr>
        <w:t> </w:t>
      </w:r>
    </w:p>
    <w:p>
      <w:pPr>
        <w:widowControl/>
        <w:tabs>
          <w:tab w:val="left" w:pos="0"/>
        </w:tabs>
        <w:ind w:firstLine="4016"/>
        <w:rPr>
          <w:rFonts w:ascii="Calibri" w:hAnsi="Calibri" w:eastAsia="微软雅黑" w:cs="宋体"/>
          <w:color w:val="333333"/>
          <w:kern w:val="0"/>
          <w:szCs w:val="21"/>
        </w:rPr>
      </w:pPr>
      <w:r>
        <w:rPr>
          <w:rFonts w:ascii="Calibri" w:hAnsi="Calibri" w:eastAsia="微软雅黑" w:cs="宋体"/>
          <w:color w:val="333333"/>
          <w:kern w:val="0"/>
          <w:szCs w:val="21"/>
        </w:rPr>
        <w:t> </w:t>
      </w:r>
    </w:p>
    <w:p>
      <w:pPr>
        <w:widowControl/>
        <w:tabs>
          <w:tab w:val="left" w:pos="0"/>
        </w:tabs>
        <w:ind w:firstLine="4016"/>
        <w:rPr>
          <w:rFonts w:ascii="Calibri" w:hAnsi="Calibri" w:eastAsia="微软雅黑" w:cs="宋体"/>
          <w:color w:val="333333"/>
          <w:kern w:val="0"/>
          <w:szCs w:val="21"/>
        </w:rPr>
      </w:pPr>
      <w:r>
        <w:rPr>
          <w:rFonts w:ascii="Calibri" w:hAnsi="Calibri" w:eastAsia="微软雅黑" w:cs="宋体"/>
          <w:color w:val="333333"/>
          <w:kern w:val="0"/>
          <w:szCs w:val="21"/>
        </w:rPr>
        <w:t> </w:t>
      </w:r>
    </w:p>
    <w:p>
      <w:pPr>
        <w:widowControl/>
        <w:tabs>
          <w:tab w:val="left" w:pos="0"/>
        </w:tabs>
        <w:ind w:firstLine="4016"/>
        <w:rPr>
          <w:rFonts w:ascii="Calibri" w:hAnsi="Calibri" w:eastAsia="微软雅黑" w:cs="宋体"/>
          <w:color w:val="333333"/>
          <w:kern w:val="0"/>
          <w:szCs w:val="21"/>
        </w:rPr>
      </w:pPr>
      <w:r>
        <w:rPr>
          <w:rFonts w:hint="eastAsia" w:ascii="长城楷体" w:hAnsi="Calibri" w:eastAsia="长城楷体" w:cs="宋体"/>
          <w:color w:val="000000"/>
          <w:kern w:val="0"/>
          <w:sz w:val="32"/>
          <w:szCs w:val="32"/>
        </w:rPr>
        <w:t>吉林市政府采购中心</w:t>
      </w:r>
    </w:p>
    <w:p>
      <w:pPr>
        <w:widowControl/>
        <w:tabs>
          <w:tab w:val="left" w:pos="0"/>
        </w:tabs>
        <w:ind w:firstLine="4336"/>
        <w:rPr>
          <w:rFonts w:ascii="Calibri" w:hAnsi="Calibri" w:eastAsia="微软雅黑" w:cs="宋体"/>
          <w:color w:val="333333"/>
          <w:kern w:val="0"/>
          <w:szCs w:val="21"/>
        </w:rPr>
      </w:pPr>
      <w:r>
        <w:rPr>
          <w:rFonts w:hint="eastAsia" w:ascii="长城楷体" w:hAnsi="Calibri" w:eastAsia="长城楷体" w:cs="宋体"/>
          <w:color w:val="333333"/>
          <w:kern w:val="0"/>
          <w:sz w:val="32"/>
          <w:szCs w:val="32"/>
        </w:rPr>
        <w:t>2019年9月12日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长城楷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E75"/>
    <w:rsid w:val="0017182F"/>
    <w:rsid w:val="001A7497"/>
    <w:rsid w:val="004E544B"/>
    <w:rsid w:val="0055400D"/>
    <w:rsid w:val="00603EAA"/>
    <w:rsid w:val="008A3835"/>
    <w:rsid w:val="00920AB0"/>
    <w:rsid w:val="009A7807"/>
    <w:rsid w:val="00C06E75"/>
    <w:rsid w:val="00E64CD1"/>
    <w:rsid w:val="00F50513"/>
    <w:rsid w:val="2C13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kern w:val="36"/>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non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paragraph" w:customStyle="1" w:styleId="11">
    <w:name w:val="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17"/>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标题 1 Char"/>
    <w:basedOn w:val="7"/>
    <w:link w:val="2"/>
    <w:uiPriority w:val="9"/>
    <w:rPr>
      <w:rFonts w:ascii="宋体" w:hAnsi="宋体" w:eastAsia="宋体" w:cs="宋体"/>
      <w:kern w:val="36"/>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265</Words>
  <Characters>1511</Characters>
  <Lines>12</Lines>
  <Paragraphs>3</Paragraphs>
  <TotalTime>2</TotalTime>
  <ScaleCrop>false</ScaleCrop>
  <LinksUpToDate>false</LinksUpToDate>
  <CharactersWithSpaces>1773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2019-12-11T11:03:00Z</dcterms:created>
  <dc:creator>PC</dc:creator>
  <cp:lastModifiedBy>深北花坊</cp:lastModifiedBy>
  <dcterms:modified xsi:type="dcterms:W3CDTF">2019-12-12T07:22:47Z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