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-424" w:leftChars="-202" w:right="-483" w:rightChars="-230" w:firstLine="422" w:firstLineChars="96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关于《吉林市综合交通运输发展“十四五”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-424" w:leftChars="-202" w:right="-483" w:rightChars="-230" w:firstLine="422" w:firstLineChars="96"/>
        <w:jc w:val="center"/>
        <w:textAlignment w:val="auto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规划（2</w:t>
      </w:r>
      <w:r>
        <w:rPr>
          <w:rFonts w:ascii="方正小标宋简体" w:eastAsia="方正小标宋简体"/>
          <w:sz w:val="44"/>
          <w:szCs w:val="44"/>
        </w:rPr>
        <w:t>021-2025</w:t>
      </w:r>
      <w:r>
        <w:rPr>
          <w:rFonts w:hint="eastAsia" w:ascii="方正小标宋简体" w:eastAsia="方正小标宋简体"/>
          <w:sz w:val="44"/>
          <w:szCs w:val="44"/>
        </w:rPr>
        <w:t>年）》公开属性和政策解读</w:t>
      </w:r>
    </w:p>
    <w:p>
      <w:pPr>
        <w:ind w:left="-424" w:leftChars="-202" w:right="-483" w:rightChars="-230" w:firstLine="422" w:firstLineChars="96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bookmarkEnd w:id="0"/>
    </w:p>
    <w:p>
      <w:pPr>
        <w:ind w:left="0" w:leftChars="0" w:right="-483" w:rightChars="-230" w:firstLine="304" w:firstLineChars="95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为进一步落实省委“一主六双”高质量发展战略和“两确保一率先”要求，紧密结合国家及吉林市的战略部署，我局组织编制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了</w:t>
      </w:r>
      <w:r>
        <w:rPr>
          <w:rFonts w:hint="eastAsia" w:ascii="仿宋" w:hAnsi="仿宋" w:eastAsia="仿宋" w:cs="仿宋"/>
          <w:sz w:val="32"/>
          <w:szCs w:val="32"/>
        </w:rPr>
        <w:t>《吉林市综合交通运输发展“十四五”规划（2021－2025年）》（以下简称《规划》）</w:t>
      </w:r>
    </w:p>
    <w:p>
      <w:pPr>
        <w:ind w:left="-424" w:leftChars="-202" w:right="-483" w:rightChars="-230" w:firstLine="307" w:firstLineChars="96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</w:t>
      </w:r>
      <w:r>
        <w:rPr>
          <w:rFonts w:ascii="仿宋_GB2312" w:eastAsia="仿宋_GB2312"/>
          <w:sz w:val="32"/>
          <w:szCs w:val="32"/>
        </w:rPr>
        <w:t xml:space="preserve"> </w:t>
      </w:r>
      <w:r>
        <w:rPr>
          <w:rFonts w:hint="eastAsia" w:ascii="黑体" w:hAnsi="黑体" w:eastAsia="黑体"/>
          <w:sz w:val="32"/>
          <w:szCs w:val="32"/>
        </w:rPr>
        <w:t>一、公开属性</w:t>
      </w:r>
    </w:p>
    <w:p>
      <w:pPr>
        <w:ind w:left="-424" w:leftChars="-202" w:right="-483" w:rightChars="-230" w:firstLine="307" w:firstLineChars="96"/>
        <w:jc w:val="left"/>
        <w:rPr>
          <w:rFonts w:hint="eastAsia" w:ascii="仿宋_GB2312" w:hAnsi="黑体" w:eastAsia="仿宋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 xml:space="preserve"> </w:t>
      </w:r>
      <w:r>
        <w:rPr>
          <w:rFonts w:ascii="黑体" w:hAnsi="黑体" w:eastAsia="黑体"/>
          <w:sz w:val="32"/>
          <w:szCs w:val="32"/>
        </w:rPr>
        <w:t xml:space="preserve"> 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z w:val="32"/>
          <w:szCs w:val="32"/>
        </w:rPr>
        <w:t>此件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正文删减后公开，附件不公开</w:t>
      </w:r>
    </w:p>
    <w:p>
      <w:pPr>
        <w:ind w:left="-424" w:leftChars="-202" w:right="-483" w:rightChars="-230" w:firstLine="307" w:firstLineChars="96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t xml:space="preserve"> </w:t>
      </w:r>
      <w:r>
        <w:rPr>
          <w:rFonts w:ascii="仿宋_GB2312" w:hAnsi="黑体" w:eastAsia="仿宋_GB2312"/>
          <w:sz w:val="32"/>
          <w:szCs w:val="32"/>
        </w:rPr>
        <w:t xml:space="preserve"> </w:t>
      </w:r>
      <w:r>
        <w:rPr>
          <w:rFonts w:hint="eastAsia" w:ascii="仿宋_GB2312" w:hAnsi="黑体" w:eastAsia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黑体" w:hAnsi="黑体" w:eastAsia="黑体"/>
          <w:sz w:val="32"/>
          <w:szCs w:val="32"/>
        </w:rPr>
        <w:t>二、政策解读</w:t>
      </w:r>
    </w:p>
    <w:p>
      <w:pPr>
        <w:ind w:left="-424" w:leftChars="-202" w:right="-483" w:rightChars="-230" w:firstLine="307" w:firstLineChars="96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</w:t>
      </w:r>
      <w:r>
        <w:rPr>
          <w:rFonts w:ascii="黑体" w:hAnsi="黑体" w:eastAsia="黑体"/>
          <w:sz w:val="32"/>
          <w:szCs w:val="32"/>
        </w:rPr>
        <w:t xml:space="preserve"> 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（一）起草依据</w:t>
      </w:r>
    </w:p>
    <w:p>
      <w:pPr>
        <w:ind w:right="-483" w:rightChars="-230" w:firstLine="640" w:firstLineChars="2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2019年9月，党中央、国务院印发《交通强国建设纲要》，提出到2035年基本建成交通强国，现代综合交通体系基本形成等发展目标。2021年11月，交通运输部正式发布《公路“十四五”发展规划》，2022年1月省交通运输厅印发了《吉林省公路水路交通运输发展“十四五”规划》，2021年12月至2022年7月国省先后印发了《综合交通运输发展“十四五”规划》。开启全面建设社会主义现代化国家新征程。按照政府办《关于做好吉林市“十四五”规划编制工作的通知》（吉市政办函[2020]34号）文件要求，为做好我市交通运输专项规划的编制工作，我局于2020年7月启动了《吉林市综合交通运输发展“十四五”规划（2021－2025年）》（以下简称《规划》）的前期调研工作，2022年1月完成《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划》。</w:t>
      </w:r>
    </w:p>
    <w:p>
      <w:pPr>
        <w:ind w:left="-424" w:leftChars="-202" w:right="-483" w:rightChars="-230" w:firstLine="947" w:firstLineChars="296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（二）目标任务</w:t>
      </w:r>
    </w:p>
    <w:p>
      <w:pPr>
        <w:ind w:right="-483" w:rightChars="-230" w:firstLine="640" w:firstLineChars="200"/>
        <w:jc w:val="left"/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本规划空间范围为吉林市全域，规划目标年为2025年，规划对象包括铁路、公路</w:t>
      </w:r>
      <w:r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  <w:t>、轨道、水运、民航以及邮政与城市客运，涉及基础设施、运输服务及支持保障体系。本规划分析了吉林市社会经济发展现状以及交通运输发展现状，制定了对外以支撑长吉一体化发展为重点，对内以支持冰雪旅游等产业及城镇发展为重点，以高效率、高品质、低排放、零死亡为愿景，建设安全、便捷、高效、绿色、经济的现代化综合交通运输体系，重塑吉林市在东北地区及全国的交通枢纽地位，不断提升人民群众对交通运输的获得感、幸福感的战略目标。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M3NzhkOWMzNjIzY2FjMmRmMTNhMDRhODIyODAyZTMifQ=="/>
  </w:docVars>
  <w:rsids>
    <w:rsidRoot w:val="001B42E4"/>
    <w:rsid w:val="001B42E4"/>
    <w:rsid w:val="00697CB6"/>
    <w:rsid w:val="333F10FB"/>
    <w:rsid w:val="33414C4D"/>
    <w:rsid w:val="3CD15DEA"/>
    <w:rsid w:val="51E0452D"/>
    <w:rsid w:val="5D9356A6"/>
    <w:rsid w:val="676C2211"/>
    <w:rsid w:val="688B4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706</Words>
  <Characters>762</Characters>
  <Lines>5</Lines>
  <Paragraphs>1</Paragraphs>
  <TotalTime>38</TotalTime>
  <ScaleCrop>false</ScaleCrop>
  <LinksUpToDate>false</LinksUpToDate>
  <CharactersWithSpaces>783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2022-08-16T02:35:00Z</dcterms:created>
  <dc:creator>Administrator</dc:creator>
  <cp:lastModifiedBy>Administrator</cp:lastModifiedBy>
  <dcterms:modified xsi:type="dcterms:W3CDTF">2023-02-17T00:44:00Z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6F01ECC95F584A11AFCF30A1230D9825</vt:lpwstr>
  </property>
</Properties>
</file>