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A9" w:rsidRPr="003B1AAC" w:rsidRDefault="000B1C2F" w:rsidP="009C605B">
      <w:pPr>
        <w:pStyle w:val="Bodytext1"/>
        <w:spacing w:line="560" w:lineRule="exact"/>
        <w:ind w:firstLine="0"/>
        <w:jc w:val="both"/>
        <w:rPr>
          <w:rFonts w:ascii="Times New Roman" w:eastAsia="黑体" w:hAnsi="Times New Roman" w:cs="Times New Roman"/>
          <w:lang w:val="en-US" w:eastAsia="zh-CN"/>
        </w:rPr>
      </w:pPr>
      <w:r w:rsidRPr="003B1AAC">
        <w:rPr>
          <w:rFonts w:ascii="Times New Roman" w:eastAsia="黑体" w:hAnsi="黑体" w:cs="Times New Roman"/>
          <w:sz w:val="32"/>
          <w:szCs w:val="32"/>
        </w:rPr>
        <w:t>附件</w:t>
      </w:r>
      <w:r w:rsidRPr="003B1AAC">
        <w:rPr>
          <w:rFonts w:ascii="Times New Roman" w:eastAsia="黑体" w:hAnsi="Times New Roman" w:cs="Times New Roman"/>
          <w:lang w:val="en-US" w:eastAsia="zh-CN"/>
        </w:rPr>
        <w:t>2</w:t>
      </w:r>
      <w:r w:rsidR="005125C6" w:rsidRPr="003B1AAC">
        <w:rPr>
          <w:rFonts w:ascii="Times New Roman" w:eastAsia="黑体" w:hAnsi="黑体" w:cs="Times New Roman"/>
          <w:lang w:val="en-US" w:eastAsia="zh-CN"/>
        </w:rPr>
        <w:t>：</w:t>
      </w:r>
    </w:p>
    <w:p w:rsidR="009C605B" w:rsidRPr="003B1AAC" w:rsidRDefault="009C605B" w:rsidP="009C605B">
      <w:pPr>
        <w:pStyle w:val="Bodytext1"/>
        <w:spacing w:line="560" w:lineRule="exact"/>
        <w:ind w:firstLine="0"/>
        <w:jc w:val="both"/>
        <w:rPr>
          <w:rFonts w:ascii="Times New Roman" w:eastAsia="黑体" w:hAnsi="Times New Roman" w:cs="Times New Roman"/>
          <w:lang w:val="en-US" w:eastAsia="zh-CN"/>
        </w:rPr>
      </w:pPr>
    </w:p>
    <w:p w:rsidR="00867AA9" w:rsidRPr="003B1AAC" w:rsidRDefault="000B1C2F" w:rsidP="009C605B">
      <w:pPr>
        <w:pStyle w:val="Bodytext1"/>
        <w:spacing w:line="560" w:lineRule="exact"/>
        <w:ind w:firstLine="0"/>
        <w:jc w:val="center"/>
        <w:rPr>
          <w:rFonts w:ascii="Times New Roman" w:eastAsia="方正小标宋简体" w:hAnsi="Times New Roman" w:cs="Times New Roman"/>
          <w:sz w:val="44"/>
          <w:szCs w:val="44"/>
        </w:rPr>
      </w:pPr>
      <w:r w:rsidRPr="003B1AAC">
        <w:rPr>
          <w:rFonts w:ascii="Times New Roman" w:eastAsia="方正小标宋简体" w:hAnsi="Times New Roman" w:cs="Times New Roman"/>
          <w:sz w:val="44"/>
          <w:szCs w:val="44"/>
        </w:rPr>
        <w:t>重大政策清单</w:t>
      </w:r>
    </w:p>
    <w:p w:rsidR="00867AA9" w:rsidRPr="003B1AAC" w:rsidRDefault="00867AA9" w:rsidP="009C605B">
      <w:pPr>
        <w:spacing w:line="560" w:lineRule="exact"/>
        <w:jc w:val="both"/>
        <w:rPr>
          <w:rFonts w:eastAsia="仿宋_GB2312"/>
          <w:lang w:eastAsia="zh-CN"/>
        </w:rPr>
      </w:pPr>
    </w:p>
    <w:p w:rsidR="00867AA9" w:rsidRPr="003B1AAC" w:rsidRDefault="000B1C2F" w:rsidP="009C605B">
      <w:pPr>
        <w:spacing w:line="560" w:lineRule="exact"/>
        <w:ind w:firstLineChars="200" w:firstLine="640"/>
        <w:jc w:val="both"/>
        <w:rPr>
          <w:rFonts w:eastAsia="黑体"/>
          <w:bCs/>
          <w:sz w:val="32"/>
          <w:szCs w:val="32"/>
          <w:lang w:eastAsia="zh-CN"/>
        </w:rPr>
      </w:pPr>
      <w:bookmarkStart w:id="0" w:name="bookmark19"/>
      <w:bookmarkEnd w:id="0"/>
      <w:r w:rsidRPr="003B1AAC">
        <w:rPr>
          <w:rFonts w:eastAsia="黑体" w:hAnsi="黑体"/>
          <w:bCs/>
          <w:sz w:val="32"/>
          <w:szCs w:val="32"/>
          <w:lang w:eastAsia="zh-CN"/>
        </w:rPr>
        <w:t>一、养老方面</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（一）</w:t>
      </w:r>
      <w:r w:rsidRPr="003B1AAC">
        <w:rPr>
          <w:rFonts w:eastAsia="楷体_GB2312"/>
          <w:sz w:val="32"/>
          <w:szCs w:val="32"/>
        </w:rPr>
        <w:t>土地政策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w:t>
      </w:r>
      <w:r w:rsidRPr="003B1AAC">
        <w:rPr>
          <w:rFonts w:eastAsia="仿宋_GB2312"/>
          <w:sz w:val="32"/>
          <w:szCs w:val="32"/>
        </w:rPr>
        <w:t>.</w:t>
      </w:r>
      <w:r w:rsidRPr="003B1AAC">
        <w:rPr>
          <w:rFonts w:eastAsia="仿宋_GB2312"/>
          <w:sz w:val="32"/>
          <w:szCs w:val="32"/>
          <w:lang w:eastAsia="zh-CN"/>
        </w:rPr>
        <w:t>以出让方式供应的养老服务设施用地，出让底价可按不低于所在级别公共服务用地基准地价的</w:t>
      </w:r>
      <w:r w:rsidRPr="003B1AAC">
        <w:rPr>
          <w:rFonts w:eastAsia="仿宋_GB2312"/>
          <w:sz w:val="32"/>
          <w:szCs w:val="32"/>
          <w:lang w:eastAsia="zh-CN"/>
        </w:rPr>
        <w:t>70%</w:t>
      </w:r>
      <w:r w:rsidRPr="003B1AAC">
        <w:rPr>
          <w:rFonts w:eastAsia="仿宋_GB2312"/>
          <w:sz w:val="32"/>
          <w:szCs w:val="32"/>
          <w:lang w:eastAsia="zh-CN"/>
        </w:rPr>
        <w:t>确定；基准地价尚未覆盖的地区，出让底价不得低于当地土地取得、土地开发客观费用与相关税费之和。</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2</w:t>
      </w:r>
      <w:r w:rsidRPr="003B1AAC">
        <w:rPr>
          <w:rFonts w:eastAsia="仿宋_GB2312"/>
          <w:sz w:val="32"/>
          <w:szCs w:val="32"/>
        </w:rPr>
        <w:t>.</w:t>
      </w:r>
      <w:r w:rsidRPr="003B1AAC">
        <w:rPr>
          <w:rFonts w:eastAsia="仿宋_GB2312"/>
          <w:sz w:val="32"/>
          <w:szCs w:val="32"/>
        </w:rPr>
        <w:t>企业对城镇现有空闲的厂房、</w:t>
      </w:r>
      <w:r w:rsidRPr="003B1AAC">
        <w:rPr>
          <w:rFonts w:eastAsia="仿宋_GB2312"/>
          <w:sz w:val="32"/>
          <w:szCs w:val="32"/>
          <w:lang w:eastAsia="zh-CN"/>
        </w:rPr>
        <w:t>学</w:t>
      </w:r>
      <w:r w:rsidRPr="003B1AAC">
        <w:rPr>
          <w:rFonts w:eastAsia="仿宋_GB2312"/>
          <w:sz w:val="32"/>
          <w:szCs w:val="32"/>
        </w:rPr>
        <w:t>校、</w:t>
      </w:r>
      <w:r w:rsidRPr="003B1AAC">
        <w:rPr>
          <w:rFonts w:eastAsia="仿宋_GB2312"/>
          <w:sz w:val="32"/>
          <w:szCs w:val="32"/>
          <w:lang w:eastAsia="zh-CN"/>
        </w:rPr>
        <w:t>社区</w:t>
      </w:r>
      <w:r w:rsidRPr="003B1AAC">
        <w:rPr>
          <w:rFonts w:eastAsia="仿宋_GB2312"/>
          <w:sz w:val="32"/>
          <w:szCs w:val="32"/>
        </w:rPr>
        <w:t>用房等进行改造和利用，</w:t>
      </w:r>
      <w:r w:rsidRPr="003B1AAC">
        <w:rPr>
          <w:rFonts w:eastAsia="仿宋_GB2312"/>
          <w:sz w:val="32"/>
          <w:szCs w:val="32"/>
          <w:lang w:eastAsia="zh-CN"/>
        </w:rPr>
        <w:t>兴</w:t>
      </w:r>
      <w:r w:rsidRPr="003B1AAC">
        <w:rPr>
          <w:rFonts w:eastAsia="仿宋_GB2312"/>
          <w:sz w:val="32"/>
          <w:szCs w:val="32"/>
        </w:rPr>
        <w:t>办养老服务机构，</w:t>
      </w:r>
      <w:r w:rsidRPr="003B1AAC">
        <w:rPr>
          <w:rFonts w:eastAsia="仿宋_GB2312"/>
          <w:sz w:val="32"/>
          <w:szCs w:val="32"/>
          <w:lang w:eastAsia="zh-CN"/>
        </w:rPr>
        <w:t>所使用存量房屋在不改变用地主体的条件下，可在五年内</w:t>
      </w:r>
      <w:bookmarkStart w:id="1" w:name="_GoBack"/>
      <w:bookmarkEnd w:id="1"/>
      <w:r w:rsidRPr="003B1AAC">
        <w:rPr>
          <w:rFonts w:eastAsia="仿宋_GB2312"/>
          <w:sz w:val="32"/>
          <w:szCs w:val="32"/>
          <w:lang w:eastAsia="zh-CN"/>
        </w:rPr>
        <w:t>实行继续按土地原用途和权利类型使用过渡期政策，</w:t>
      </w:r>
      <w:r w:rsidRPr="003B1AAC">
        <w:rPr>
          <w:rFonts w:eastAsia="仿宋_GB2312"/>
          <w:sz w:val="32"/>
          <w:szCs w:val="32"/>
        </w:rPr>
        <w:t>改造方案经属地政府批准并报相关部门备案后，五年内可不增收土地年租金或土地收益差价，土地使用性质</w:t>
      </w:r>
      <w:r w:rsidRPr="003B1AAC">
        <w:rPr>
          <w:rFonts w:eastAsia="仿宋_GB2312"/>
          <w:sz w:val="32"/>
          <w:szCs w:val="32"/>
          <w:lang w:eastAsia="zh-CN"/>
        </w:rPr>
        <w:t>也</w:t>
      </w:r>
      <w:r w:rsidRPr="003B1AAC">
        <w:rPr>
          <w:rFonts w:eastAsia="仿宋_GB2312"/>
          <w:sz w:val="32"/>
          <w:szCs w:val="32"/>
        </w:rPr>
        <w:t>可暂不作变更。</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3</w:t>
      </w:r>
      <w:r w:rsidRPr="003B1AAC">
        <w:rPr>
          <w:rFonts w:eastAsia="仿宋_GB2312"/>
          <w:sz w:val="32"/>
          <w:szCs w:val="32"/>
        </w:rPr>
        <w:t>.</w:t>
      </w:r>
      <w:r w:rsidRPr="003B1AAC">
        <w:rPr>
          <w:rFonts w:eastAsia="仿宋_GB2312"/>
          <w:sz w:val="32"/>
          <w:szCs w:val="32"/>
        </w:rPr>
        <w:t>可使用村集体建设用地优先用于养老机构建设，由企业与村集体约定土地使用和利益分配方案。</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楷体_GB2312"/>
          <w:sz w:val="32"/>
          <w:szCs w:val="32"/>
          <w:lang w:eastAsia="zh-CN"/>
        </w:rPr>
        <w:t>（二）规划和报批建设政策</w:t>
      </w:r>
      <w:r w:rsidRPr="003B1AAC">
        <w:rPr>
          <w:rFonts w:eastAsia="仿宋_GB2312"/>
          <w:sz w:val="32"/>
          <w:szCs w:val="32"/>
          <w:lang w:eastAsia="zh-CN"/>
        </w:rPr>
        <w:tab/>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4</w:t>
      </w:r>
      <w:r w:rsidRPr="003B1AAC">
        <w:rPr>
          <w:rFonts w:eastAsia="仿宋_GB2312"/>
          <w:sz w:val="32"/>
          <w:szCs w:val="32"/>
        </w:rPr>
        <w:t>.</w:t>
      </w:r>
      <w:r w:rsidRPr="003B1AAC">
        <w:rPr>
          <w:rFonts w:eastAsia="仿宋_GB2312"/>
          <w:sz w:val="32"/>
          <w:szCs w:val="32"/>
        </w:rPr>
        <w:t>依法简化社区居家养老服务开办申报程序，支持合作企业在合作区域内开展连锁化、专业化服务。非营利性养老机构可以依法在其登记管理机关管辖范围内设立多个不具法人资格的服务网点。允许营利性养老机构使用符合法律、法规及管理规约，并经有利害关系的业主同意的住宅作为经营场所。</w:t>
      </w:r>
      <w:r w:rsidRPr="003B1AAC">
        <w:rPr>
          <w:rFonts w:eastAsia="楷体_GB2312"/>
          <w:sz w:val="32"/>
          <w:szCs w:val="32"/>
          <w:lang w:eastAsia="zh-CN"/>
        </w:rPr>
        <w:t>（市市场监管局、</w:t>
      </w:r>
      <w:r w:rsidRPr="003B1AAC">
        <w:rPr>
          <w:rFonts w:eastAsia="楷体_GB2312"/>
          <w:sz w:val="32"/>
          <w:szCs w:val="32"/>
          <w:lang w:eastAsia="zh-CN"/>
        </w:rPr>
        <w:lastRenderedPageBreak/>
        <w:t>市民政局分工负责）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5</w:t>
      </w:r>
      <w:r w:rsidRPr="003B1AAC">
        <w:rPr>
          <w:rFonts w:eastAsia="仿宋_GB2312"/>
          <w:sz w:val="32"/>
          <w:szCs w:val="32"/>
        </w:rPr>
        <w:t>.</w:t>
      </w:r>
      <w:r w:rsidRPr="003B1AAC">
        <w:rPr>
          <w:rFonts w:eastAsia="仿宋_GB2312"/>
          <w:sz w:val="32"/>
          <w:szCs w:val="32"/>
        </w:rPr>
        <w:t>对于</w:t>
      </w:r>
      <w:r w:rsidRPr="003B1AAC">
        <w:rPr>
          <w:rFonts w:eastAsia="仿宋_GB2312"/>
          <w:sz w:val="32"/>
          <w:szCs w:val="32"/>
        </w:rPr>
        <w:t>500</w:t>
      </w:r>
      <w:r w:rsidRPr="003B1AAC">
        <w:rPr>
          <w:rFonts w:eastAsia="仿宋_GB2312"/>
          <w:sz w:val="32"/>
          <w:szCs w:val="32"/>
        </w:rPr>
        <w:t>张床位以上、规模较大的养老项目，允许企业拿</w:t>
      </w:r>
      <w:r w:rsidRPr="003B1AAC">
        <w:rPr>
          <w:rFonts w:eastAsia="仿宋_GB2312"/>
          <w:sz w:val="32"/>
          <w:szCs w:val="32"/>
          <w:lang w:eastAsia="zh-CN"/>
        </w:rPr>
        <w:t>到土地后分期合理开发。</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6.</w:t>
      </w:r>
      <w:r w:rsidRPr="003B1AAC">
        <w:rPr>
          <w:rFonts w:eastAsia="仿宋_GB2312"/>
          <w:sz w:val="32"/>
          <w:szCs w:val="32"/>
          <w:lang w:eastAsia="zh-CN"/>
        </w:rPr>
        <w:t>对于需要利用既有建筑开展的养老项目，在无法完整获得旧房历史资料的情况下，可利用房屋建筑结构安全性鉴定报告代替原始资料。</w:t>
      </w:r>
      <w:r w:rsidRPr="003B1AAC">
        <w:rPr>
          <w:rFonts w:eastAsia="楷体_GB2312"/>
          <w:sz w:val="32"/>
          <w:szCs w:val="32"/>
          <w:lang w:eastAsia="zh-CN"/>
        </w:rPr>
        <w:t>（市住建局负责）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（三）财税补贴政策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7</w:t>
      </w:r>
      <w:r w:rsidRPr="003B1AAC">
        <w:rPr>
          <w:rFonts w:eastAsia="仿宋_GB2312"/>
          <w:sz w:val="32"/>
          <w:szCs w:val="32"/>
        </w:rPr>
        <w:t>.</w:t>
      </w:r>
      <w:r w:rsidRPr="003B1AAC">
        <w:rPr>
          <w:rFonts w:eastAsia="仿宋_GB2312"/>
          <w:sz w:val="32"/>
          <w:szCs w:val="32"/>
        </w:rPr>
        <w:t>营利性养老机构和非营利性养老机构均可享受</w:t>
      </w:r>
      <w:r w:rsidRPr="003B1AAC">
        <w:rPr>
          <w:rFonts w:eastAsia="仿宋_GB2312"/>
          <w:sz w:val="32"/>
          <w:szCs w:val="32"/>
          <w:lang w:eastAsia="zh-CN"/>
        </w:rPr>
        <w:t>相关</w:t>
      </w:r>
      <w:r w:rsidRPr="003B1AAC">
        <w:rPr>
          <w:rFonts w:eastAsia="仿宋_GB2312"/>
          <w:sz w:val="32"/>
          <w:szCs w:val="32"/>
        </w:rPr>
        <w:t>财政补贴，各类补贴资金作为综合收入的一部分，用于运营和融资等成本支出。</w:t>
      </w:r>
      <w:r w:rsidRPr="003B1AAC">
        <w:rPr>
          <w:rFonts w:eastAsia="楷体_GB2312"/>
          <w:sz w:val="32"/>
          <w:szCs w:val="32"/>
          <w:lang w:eastAsia="zh-CN"/>
        </w:rPr>
        <w:t>（市财政局负责）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8</w:t>
      </w:r>
      <w:r w:rsidRPr="003B1AAC">
        <w:rPr>
          <w:rFonts w:eastAsia="仿宋_GB2312"/>
          <w:sz w:val="32"/>
          <w:szCs w:val="32"/>
        </w:rPr>
        <w:t>.</w:t>
      </w:r>
      <w:r w:rsidRPr="003B1AAC">
        <w:rPr>
          <w:rFonts w:eastAsia="仿宋_GB2312"/>
          <w:sz w:val="32"/>
          <w:szCs w:val="32"/>
        </w:rPr>
        <w:t>对养老机构提供的养老服务免征增值税，对非营利性养老机构按规定免征企业所得税。</w:t>
      </w:r>
      <w:r w:rsidRPr="003B1AAC">
        <w:rPr>
          <w:rFonts w:eastAsia="楷体_GB2312"/>
          <w:sz w:val="32"/>
          <w:szCs w:val="32"/>
          <w:lang w:eastAsia="zh-CN"/>
        </w:rPr>
        <w:t>（市税务局负责）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9</w:t>
      </w:r>
      <w:r w:rsidRPr="003B1AAC">
        <w:rPr>
          <w:rFonts w:eastAsia="仿宋_GB2312"/>
          <w:sz w:val="32"/>
          <w:szCs w:val="32"/>
        </w:rPr>
        <w:t>.</w:t>
      </w:r>
      <w:r w:rsidRPr="003B1AAC">
        <w:rPr>
          <w:rFonts w:eastAsia="仿宋_GB2312"/>
          <w:sz w:val="32"/>
          <w:szCs w:val="32"/>
        </w:rPr>
        <w:t>落实社区养老服务税费优惠政策。提供社区养老服务取得的收入免征增值税，在计算应纳税所得额时，减按</w:t>
      </w:r>
      <w:r w:rsidRPr="003B1AAC">
        <w:rPr>
          <w:rFonts w:eastAsia="仿宋_GB2312"/>
          <w:sz w:val="32"/>
          <w:szCs w:val="32"/>
        </w:rPr>
        <w:t>90%</w:t>
      </w:r>
      <w:r w:rsidRPr="003B1AAC">
        <w:rPr>
          <w:rFonts w:eastAsia="仿宋_GB2312"/>
          <w:sz w:val="32"/>
          <w:szCs w:val="32"/>
        </w:rPr>
        <w:t>计入收入总额；承受房屋、土地用于提供社区养老服务的，免征契税；用于提供社区养老服务的房产、土地，免征不动产登记费、耕地开垦费、土地复垦费、土地闲置费；用于提供社区养老服务的建设项目，免征城市基础设施配套费；确因地质条件等原因无法修建防空地下室的，免征防空地下室易地建设费；为社区提供养老服务的机构自有或其通过承租、无偿使用等方式取得并用于提供</w:t>
      </w:r>
      <w:r w:rsidRPr="003B1AAC">
        <w:rPr>
          <w:rFonts w:eastAsia="仿宋_GB2312"/>
          <w:sz w:val="32"/>
          <w:szCs w:val="32"/>
          <w:lang w:eastAsia="zh-CN"/>
        </w:rPr>
        <w:t>社区</w:t>
      </w:r>
      <w:r w:rsidRPr="003B1AAC">
        <w:rPr>
          <w:rFonts w:eastAsia="仿宋_GB2312"/>
          <w:sz w:val="32"/>
          <w:szCs w:val="32"/>
        </w:rPr>
        <w:t>养老服务的房产、土地，免征房产税、城镇土地使用税。</w:t>
      </w:r>
      <w:r w:rsidRPr="003B1AAC">
        <w:rPr>
          <w:rFonts w:eastAsia="楷体_GB2312"/>
          <w:sz w:val="32"/>
          <w:szCs w:val="32"/>
          <w:lang w:eastAsia="zh-CN"/>
        </w:rPr>
        <w:t>（市税务局、市财政局分工负责）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10</w:t>
      </w:r>
      <w:r w:rsidRPr="003B1AAC">
        <w:rPr>
          <w:rFonts w:eastAsia="仿宋_GB2312"/>
          <w:sz w:val="32"/>
          <w:szCs w:val="32"/>
        </w:rPr>
        <w:t>.</w:t>
      </w:r>
      <w:r w:rsidRPr="003B1AAC">
        <w:rPr>
          <w:rFonts w:eastAsia="仿宋_GB2312"/>
          <w:sz w:val="32"/>
          <w:szCs w:val="32"/>
        </w:rPr>
        <w:t>对非营利性养老机构建设全额免征土地复垦费、土地闲置费、耕地开垦费、不动产登记费、防空地下室易地建设费，以及</w:t>
      </w:r>
      <w:r w:rsidRPr="003B1AAC">
        <w:rPr>
          <w:rFonts w:eastAsia="仿宋_GB2312"/>
          <w:sz w:val="32"/>
          <w:szCs w:val="32"/>
        </w:rPr>
        <w:lastRenderedPageBreak/>
        <w:t>省级设立的其他涉及养老机构建设的行政事业性收费；对营利性养老机构建设减半收取上述行政事业性收费。</w:t>
      </w:r>
      <w:r w:rsidRPr="003B1AAC">
        <w:rPr>
          <w:rFonts w:eastAsia="楷体_GB2312"/>
          <w:sz w:val="32"/>
          <w:szCs w:val="32"/>
          <w:lang w:eastAsia="zh-CN"/>
        </w:rPr>
        <w:t>（市财政局、市发改委分工负责）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11</w:t>
      </w:r>
      <w:r w:rsidRPr="003B1AAC">
        <w:rPr>
          <w:rFonts w:eastAsia="仿宋_GB2312"/>
          <w:sz w:val="32"/>
          <w:szCs w:val="32"/>
        </w:rPr>
        <w:t>.</w:t>
      </w:r>
      <w:r w:rsidRPr="003B1AAC">
        <w:rPr>
          <w:rFonts w:eastAsia="仿宋_GB2312"/>
          <w:sz w:val="32"/>
          <w:szCs w:val="32"/>
        </w:rPr>
        <w:t>养老机构用电、用水、用气、用热按居民生活类价格执行。</w:t>
      </w:r>
      <w:r w:rsidRPr="003B1AAC">
        <w:rPr>
          <w:rFonts w:eastAsia="楷体_GB2312"/>
          <w:sz w:val="32"/>
          <w:szCs w:val="32"/>
          <w:lang w:eastAsia="zh-CN"/>
        </w:rPr>
        <w:t>（市发改委负责）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（四）金融支持政策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12.</w:t>
      </w:r>
      <w:r w:rsidRPr="003B1AAC">
        <w:rPr>
          <w:rFonts w:eastAsia="仿宋_GB2312"/>
          <w:sz w:val="32"/>
          <w:szCs w:val="32"/>
          <w:lang w:eastAsia="zh-CN"/>
        </w:rPr>
        <w:t>鼓励金融机构为纳入普惠养老城企联动专项行动的项目提供融资支持，合理降低融资成本。</w:t>
      </w:r>
      <w:r w:rsidRPr="003B1AAC">
        <w:rPr>
          <w:rFonts w:eastAsia="楷体_GB2312"/>
          <w:sz w:val="32"/>
          <w:szCs w:val="32"/>
          <w:lang w:eastAsia="zh-CN"/>
        </w:rPr>
        <w:t>（市金融办负责）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rPr>
        <w:t>（</w:t>
      </w:r>
      <w:r w:rsidRPr="003B1AAC">
        <w:rPr>
          <w:rFonts w:eastAsia="仿宋_GB2312"/>
          <w:sz w:val="32"/>
          <w:szCs w:val="32"/>
          <w:lang w:eastAsia="zh-CN"/>
        </w:rPr>
        <w:t>五</w:t>
      </w:r>
      <w:r w:rsidRPr="003B1AAC">
        <w:rPr>
          <w:rFonts w:eastAsia="仿宋_GB2312"/>
          <w:sz w:val="32"/>
          <w:szCs w:val="32"/>
        </w:rPr>
        <w:t>）医养、消防及其他支持政策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13</w:t>
      </w:r>
      <w:r w:rsidRPr="003B1AAC">
        <w:rPr>
          <w:rFonts w:eastAsia="仿宋_GB2312"/>
          <w:sz w:val="32"/>
          <w:szCs w:val="32"/>
        </w:rPr>
        <w:t>.</w:t>
      </w:r>
      <w:r w:rsidRPr="003B1AAC">
        <w:rPr>
          <w:rFonts w:eastAsia="仿宋_GB2312"/>
          <w:sz w:val="32"/>
          <w:szCs w:val="32"/>
        </w:rPr>
        <w:t>将符合条件的养老机构设立（内设）医疗机构优先纳入基本医保联网结算范围。</w:t>
      </w:r>
      <w:r w:rsidRPr="003B1AAC">
        <w:rPr>
          <w:rFonts w:eastAsia="楷体_GB2312"/>
          <w:sz w:val="32"/>
          <w:szCs w:val="32"/>
          <w:lang w:eastAsia="zh-CN"/>
        </w:rPr>
        <w:t>（市医保局负责）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14</w:t>
      </w:r>
      <w:r w:rsidRPr="003B1AAC">
        <w:rPr>
          <w:rFonts w:eastAsia="仿宋_GB2312"/>
          <w:sz w:val="32"/>
          <w:szCs w:val="32"/>
        </w:rPr>
        <w:t>.</w:t>
      </w:r>
      <w:r w:rsidRPr="003B1AAC">
        <w:rPr>
          <w:rFonts w:eastAsia="仿宋_GB2312"/>
          <w:sz w:val="32"/>
          <w:szCs w:val="32"/>
        </w:rPr>
        <w:t>确定当地一家或多家医疗机构为养老服务支持机构，为养老机构开通转诊就医绿色通道。</w:t>
      </w:r>
      <w:r w:rsidRPr="003B1AAC">
        <w:rPr>
          <w:rFonts w:eastAsia="楷体_GB2312"/>
          <w:sz w:val="32"/>
          <w:szCs w:val="32"/>
          <w:lang w:eastAsia="zh-CN"/>
        </w:rPr>
        <w:t>（市卫健委负责）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15</w:t>
      </w:r>
      <w:r w:rsidRPr="003B1AAC">
        <w:rPr>
          <w:rFonts w:eastAsia="仿宋_GB2312"/>
          <w:sz w:val="32"/>
          <w:szCs w:val="32"/>
        </w:rPr>
        <w:t>.</w:t>
      </w:r>
      <w:r w:rsidRPr="003B1AAC">
        <w:rPr>
          <w:rFonts w:eastAsia="仿宋_GB2312"/>
          <w:sz w:val="32"/>
          <w:szCs w:val="32"/>
        </w:rPr>
        <w:t>按照</w:t>
      </w:r>
      <w:r w:rsidRPr="003B1AAC">
        <w:rPr>
          <w:rFonts w:eastAsia="仿宋_GB2312"/>
          <w:sz w:val="32"/>
          <w:szCs w:val="32"/>
        </w:rPr>
        <w:t>2018</w:t>
      </w:r>
      <w:r w:rsidRPr="003B1AAC">
        <w:rPr>
          <w:rFonts w:eastAsia="仿宋_GB2312"/>
          <w:sz w:val="32"/>
          <w:szCs w:val="32"/>
        </w:rPr>
        <w:t>年</w:t>
      </w:r>
      <w:r w:rsidRPr="003B1AAC">
        <w:rPr>
          <w:rFonts w:eastAsia="仿宋_GB2312"/>
          <w:sz w:val="32"/>
          <w:szCs w:val="32"/>
        </w:rPr>
        <w:t>10</w:t>
      </w:r>
      <w:r w:rsidRPr="003B1AAC">
        <w:rPr>
          <w:rFonts w:eastAsia="仿宋_GB2312"/>
          <w:sz w:val="32"/>
          <w:szCs w:val="32"/>
        </w:rPr>
        <w:t>月</w:t>
      </w:r>
      <w:r w:rsidRPr="003B1AAC">
        <w:rPr>
          <w:rFonts w:eastAsia="仿宋_GB2312"/>
          <w:sz w:val="32"/>
          <w:szCs w:val="32"/>
        </w:rPr>
        <w:t>1</w:t>
      </w:r>
      <w:r w:rsidRPr="003B1AAC">
        <w:rPr>
          <w:rFonts w:eastAsia="仿宋_GB2312"/>
          <w:sz w:val="32"/>
          <w:szCs w:val="32"/>
        </w:rPr>
        <w:t>日起施行的《建筑设计防火规范》，做好养老机构消防审批服务，建立工作机制，对专项行动项目采用一事一议，提高审批效能。落实按照耐火等级合理拓展养老服务设施建筑高度的规定。</w:t>
      </w:r>
      <w:r w:rsidRPr="003B1AAC">
        <w:rPr>
          <w:rFonts w:eastAsia="楷体_GB2312"/>
          <w:sz w:val="32"/>
          <w:szCs w:val="32"/>
          <w:lang w:eastAsia="zh-CN"/>
        </w:rPr>
        <w:t>（市住建局负责）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仿宋_GB2312"/>
          <w:sz w:val="32"/>
          <w:szCs w:val="32"/>
          <w:lang w:eastAsia="zh-CN"/>
        </w:rPr>
        <w:t>16</w:t>
      </w:r>
      <w:r w:rsidRPr="003B1AAC">
        <w:rPr>
          <w:rFonts w:eastAsia="仿宋_GB2312"/>
          <w:sz w:val="32"/>
          <w:szCs w:val="32"/>
        </w:rPr>
        <w:t>.</w:t>
      </w:r>
      <w:r w:rsidRPr="003B1AAC">
        <w:rPr>
          <w:rFonts w:eastAsia="仿宋_GB2312"/>
          <w:sz w:val="32"/>
          <w:szCs w:val="32"/>
        </w:rPr>
        <w:t>对申报消防设计审</w:t>
      </w:r>
      <w:r w:rsidRPr="003B1AAC">
        <w:rPr>
          <w:rFonts w:eastAsia="仿宋_GB2312"/>
          <w:sz w:val="32"/>
          <w:szCs w:val="32"/>
          <w:lang w:eastAsia="zh-CN"/>
        </w:rPr>
        <w:t>查</w:t>
      </w:r>
      <w:r w:rsidRPr="003B1AAC">
        <w:rPr>
          <w:rFonts w:eastAsia="仿宋_GB2312"/>
          <w:sz w:val="32"/>
          <w:szCs w:val="32"/>
        </w:rPr>
        <w:t>、消防验收和</w:t>
      </w:r>
      <w:r w:rsidRPr="003B1AAC">
        <w:rPr>
          <w:rFonts w:eastAsia="仿宋_GB2312"/>
          <w:sz w:val="32"/>
          <w:szCs w:val="32"/>
          <w:lang w:eastAsia="zh-CN"/>
        </w:rPr>
        <w:t>消防</w:t>
      </w:r>
      <w:r w:rsidRPr="003B1AAC">
        <w:rPr>
          <w:rFonts w:eastAsia="仿宋_GB2312"/>
          <w:sz w:val="32"/>
          <w:szCs w:val="32"/>
        </w:rPr>
        <w:t>备案</w:t>
      </w:r>
      <w:r w:rsidRPr="003B1AAC">
        <w:rPr>
          <w:rFonts w:eastAsia="仿宋_GB2312"/>
          <w:sz w:val="32"/>
          <w:szCs w:val="32"/>
          <w:lang w:eastAsia="zh-CN"/>
        </w:rPr>
        <w:t>抽查</w:t>
      </w:r>
      <w:r w:rsidRPr="003B1AAC">
        <w:rPr>
          <w:rFonts w:eastAsia="仿宋_GB2312"/>
          <w:sz w:val="32"/>
          <w:szCs w:val="32"/>
        </w:rPr>
        <w:t>的养老机构，主动提供消防技术咨询服务，明确办理时限和流程，限期办理。建筑面积在</w:t>
      </w:r>
      <w:r w:rsidRPr="003B1AAC">
        <w:rPr>
          <w:rFonts w:eastAsia="仿宋_GB2312"/>
          <w:sz w:val="32"/>
          <w:szCs w:val="32"/>
        </w:rPr>
        <w:t>300</w:t>
      </w:r>
      <w:r w:rsidRPr="003B1AAC">
        <w:rPr>
          <w:rFonts w:eastAsia="仿宋_GB2312"/>
          <w:sz w:val="32"/>
          <w:szCs w:val="32"/>
        </w:rPr>
        <w:t>平方米以下或者投资</w:t>
      </w:r>
      <w:r w:rsidRPr="003B1AAC">
        <w:rPr>
          <w:rFonts w:eastAsia="仿宋_GB2312"/>
          <w:sz w:val="32"/>
          <w:szCs w:val="32"/>
        </w:rPr>
        <w:t>30</w:t>
      </w:r>
      <w:r w:rsidRPr="003B1AAC">
        <w:rPr>
          <w:rFonts w:eastAsia="仿宋_GB2312"/>
          <w:sz w:val="32"/>
          <w:szCs w:val="32"/>
        </w:rPr>
        <w:t>万元以下的养老机构、设施，不需要办理消防设计、竣工验收备案手续。</w:t>
      </w:r>
      <w:r w:rsidRPr="003B1AAC">
        <w:rPr>
          <w:rFonts w:eastAsia="楷体_GB2312"/>
          <w:sz w:val="32"/>
          <w:szCs w:val="32"/>
          <w:lang w:eastAsia="zh-CN"/>
        </w:rPr>
        <w:t>（市住建局负责）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17</w:t>
      </w:r>
      <w:r w:rsidRPr="003B1AAC">
        <w:rPr>
          <w:rFonts w:eastAsia="仿宋_GB2312"/>
          <w:sz w:val="32"/>
          <w:szCs w:val="32"/>
        </w:rPr>
        <w:t>.</w:t>
      </w:r>
      <w:r w:rsidRPr="003B1AAC">
        <w:rPr>
          <w:rFonts w:eastAsia="仿宋_GB2312"/>
          <w:sz w:val="32"/>
          <w:szCs w:val="32"/>
        </w:rPr>
        <w:t>建立</w:t>
      </w:r>
      <w:r w:rsidRPr="003B1AAC">
        <w:rPr>
          <w:rFonts w:eastAsia="仿宋_GB2312"/>
          <w:sz w:val="32"/>
          <w:szCs w:val="32"/>
        </w:rPr>
        <w:t>“</w:t>
      </w:r>
      <w:r w:rsidRPr="003B1AAC">
        <w:rPr>
          <w:rFonts w:eastAsia="仿宋_GB2312"/>
          <w:sz w:val="32"/>
          <w:szCs w:val="32"/>
        </w:rPr>
        <w:t>时间银行</w:t>
      </w:r>
      <w:r w:rsidRPr="003B1AAC">
        <w:rPr>
          <w:rFonts w:eastAsia="仿宋_GB2312"/>
          <w:sz w:val="32"/>
          <w:szCs w:val="32"/>
        </w:rPr>
        <w:t>”</w:t>
      </w:r>
      <w:r w:rsidRPr="003B1AAC">
        <w:rPr>
          <w:rFonts w:eastAsia="仿宋_GB2312"/>
          <w:sz w:val="32"/>
          <w:szCs w:val="32"/>
        </w:rPr>
        <w:t>制度，积极做好志愿者培育工作，定期组织志愿者团队开展养老志愿服务活动。鼓励养老机构实施</w:t>
      </w:r>
      <w:r w:rsidRPr="003B1AAC">
        <w:rPr>
          <w:rFonts w:eastAsia="仿宋_GB2312"/>
          <w:sz w:val="32"/>
          <w:szCs w:val="32"/>
        </w:rPr>
        <w:t>“</w:t>
      </w:r>
      <w:r w:rsidRPr="003B1AAC">
        <w:rPr>
          <w:rFonts w:eastAsia="仿宋_GB2312"/>
          <w:sz w:val="32"/>
          <w:szCs w:val="32"/>
        </w:rPr>
        <w:t>时间银</w:t>
      </w:r>
      <w:r w:rsidRPr="003B1AAC">
        <w:rPr>
          <w:rFonts w:eastAsia="仿宋_GB2312"/>
          <w:sz w:val="32"/>
          <w:szCs w:val="32"/>
        </w:rPr>
        <w:lastRenderedPageBreak/>
        <w:t>行</w:t>
      </w:r>
      <w:r w:rsidRPr="003B1AAC">
        <w:rPr>
          <w:rFonts w:eastAsia="仿宋_GB2312"/>
          <w:sz w:val="32"/>
          <w:szCs w:val="32"/>
        </w:rPr>
        <w:t>”</w:t>
      </w:r>
      <w:r w:rsidRPr="003B1AAC">
        <w:rPr>
          <w:rFonts w:eastAsia="仿宋_GB2312"/>
          <w:sz w:val="32"/>
          <w:szCs w:val="32"/>
        </w:rPr>
        <w:t>模式发展志愿服务，服务内容及志愿者纳入当地民政部门考核</w:t>
      </w:r>
      <w:r w:rsidRPr="003B1AAC">
        <w:rPr>
          <w:rFonts w:eastAsia="仿宋_GB2312"/>
          <w:sz w:val="32"/>
          <w:szCs w:val="32"/>
          <w:lang w:eastAsia="zh-CN"/>
        </w:rPr>
        <w:t>。</w:t>
      </w:r>
      <w:r w:rsidRPr="003B1AAC">
        <w:rPr>
          <w:rFonts w:eastAsia="楷体_GB2312"/>
          <w:sz w:val="32"/>
          <w:szCs w:val="32"/>
          <w:lang w:eastAsia="zh-CN"/>
        </w:rPr>
        <w:t>（各县（市）区人民政府、开发区管委会，市民政局负责）</w:t>
      </w:r>
    </w:p>
    <w:p w:rsidR="00867AA9" w:rsidRPr="003B1AAC" w:rsidRDefault="000B1C2F" w:rsidP="009C605B">
      <w:pPr>
        <w:spacing w:line="560" w:lineRule="exact"/>
        <w:ind w:firstLineChars="200" w:firstLine="640"/>
        <w:jc w:val="both"/>
        <w:rPr>
          <w:rFonts w:eastAsia="黑体"/>
          <w:bCs/>
          <w:sz w:val="32"/>
          <w:szCs w:val="32"/>
          <w:lang w:eastAsia="zh-CN"/>
        </w:rPr>
      </w:pPr>
      <w:r w:rsidRPr="003B1AAC">
        <w:rPr>
          <w:rFonts w:eastAsia="黑体" w:hAnsi="黑体"/>
          <w:bCs/>
          <w:sz w:val="32"/>
          <w:szCs w:val="32"/>
          <w:lang w:eastAsia="zh-CN"/>
        </w:rPr>
        <w:t>二、托育方面</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（一）土地、规划政策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w:t>
      </w:r>
      <w:r w:rsidRPr="003B1AAC">
        <w:rPr>
          <w:rFonts w:eastAsia="仿宋_GB2312"/>
          <w:sz w:val="32"/>
          <w:szCs w:val="32"/>
        </w:rPr>
        <w:t>.</w:t>
      </w:r>
      <w:r w:rsidRPr="003B1AAC">
        <w:rPr>
          <w:rFonts w:eastAsia="仿宋_GB2312"/>
          <w:sz w:val="32"/>
          <w:szCs w:val="32"/>
        </w:rPr>
        <w:t>对符合《划拨用地目录》的非营利性托育用地，可采取划拨方式予以保障。对不符合《划拨用地目录》的托育用地，以有偿使用方式予以保障，其有偿使用底价按教育、医卫、福利等用地评估价评估后确定。出让方式取得的土地可以抵押，在符合不改变土地用途等相关规定下，若原企业退出，可由其他具备相关资质的托育企业承担。</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仿宋_GB2312"/>
          <w:sz w:val="32"/>
          <w:szCs w:val="32"/>
          <w:lang w:eastAsia="zh-CN"/>
        </w:rPr>
        <w:t>2</w:t>
      </w:r>
      <w:r w:rsidRPr="003B1AAC">
        <w:rPr>
          <w:rFonts w:eastAsia="仿宋_GB2312"/>
          <w:sz w:val="32"/>
          <w:szCs w:val="32"/>
        </w:rPr>
        <w:t>.</w:t>
      </w:r>
      <w:r w:rsidRPr="003B1AAC">
        <w:rPr>
          <w:rFonts w:eastAsia="仿宋_GB2312"/>
          <w:sz w:val="32"/>
          <w:szCs w:val="32"/>
        </w:rPr>
        <w:t>在新建居住区规划、建设托育服务设施及配套安全设施，与住宅同步验收、同步交付使用。</w:t>
      </w:r>
      <w:r w:rsidRPr="003B1AAC">
        <w:rPr>
          <w:rFonts w:eastAsia="楷体_GB2312"/>
          <w:sz w:val="32"/>
          <w:szCs w:val="32"/>
          <w:lang w:eastAsia="zh-CN"/>
        </w:rPr>
        <w:t>（市规自局、市住建局分工负责）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3</w:t>
      </w:r>
      <w:r w:rsidRPr="003B1AAC">
        <w:rPr>
          <w:rFonts w:eastAsia="仿宋_GB2312"/>
          <w:sz w:val="32"/>
          <w:szCs w:val="32"/>
        </w:rPr>
        <w:t>.</w:t>
      </w:r>
      <w:r w:rsidRPr="003B1AAC">
        <w:rPr>
          <w:rFonts w:eastAsia="仿宋_GB2312"/>
          <w:sz w:val="32"/>
          <w:szCs w:val="32"/>
        </w:rPr>
        <w:t>企业对城镇现有空闲的厂房、</w:t>
      </w:r>
      <w:r w:rsidRPr="003B1AAC">
        <w:rPr>
          <w:rFonts w:eastAsia="仿宋_GB2312"/>
          <w:sz w:val="32"/>
          <w:szCs w:val="32"/>
          <w:lang w:eastAsia="zh-CN"/>
        </w:rPr>
        <w:t>学</w:t>
      </w:r>
      <w:r w:rsidRPr="003B1AAC">
        <w:rPr>
          <w:rFonts w:eastAsia="仿宋_GB2312"/>
          <w:sz w:val="32"/>
          <w:szCs w:val="32"/>
        </w:rPr>
        <w:t>校、</w:t>
      </w:r>
      <w:r w:rsidRPr="003B1AAC">
        <w:rPr>
          <w:rFonts w:eastAsia="仿宋_GB2312"/>
          <w:sz w:val="32"/>
          <w:szCs w:val="32"/>
          <w:lang w:eastAsia="zh-CN"/>
        </w:rPr>
        <w:t>社区</w:t>
      </w:r>
      <w:r w:rsidRPr="003B1AAC">
        <w:rPr>
          <w:rFonts w:eastAsia="仿宋_GB2312"/>
          <w:sz w:val="32"/>
          <w:szCs w:val="32"/>
        </w:rPr>
        <w:t>用房等进行改造和利用，</w:t>
      </w:r>
      <w:r w:rsidRPr="003B1AAC">
        <w:rPr>
          <w:rFonts w:eastAsia="仿宋_GB2312"/>
          <w:sz w:val="32"/>
          <w:szCs w:val="32"/>
          <w:lang w:eastAsia="zh-CN"/>
        </w:rPr>
        <w:t>兴</w:t>
      </w:r>
      <w:r w:rsidRPr="003B1AAC">
        <w:rPr>
          <w:rFonts w:eastAsia="仿宋_GB2312"/>
          <w:sz w:val="32"/>
          <w:szCs w:val="32"/>
        </w:rPr>
        <w:t>办</w:t>
      </w:r>
      <w:r w:rsidRPr="003B1AAC">
        <w:rPr>
          <w:rFonts w:eastAsia="仿宋_GB2312"/>
          <w:sz w:val="32"/>
          <w:szCs w:val="32"/>
          <w:lang w:eastAsia="zh-CN"/>
        </w:rPr>
        <w:t>托育</w:t>
      </w:r>
      <w:r w:rsidRPr="003B1AAC">
        <w:rPr>
          <w:rFonts w:eastAsia="仿宋_GB2312"/>
          <w:sz w:val="32"/>
          <w:szCs w:val="32"/>
        </w:rPr>
        <w:t>服务机构，</w:t>
      </w:r>
      <w:r w:rsidRPr="003B1AAC">
        <w:rPr>
          <w:rFonts w:eastAsia="仿宋_GB2312"/>
          <w:sz w:val="32"/>
          <w:szCs w:val="32"/>
          <w:lang w:eastAsia="zh-CN"/>
        </w:rPr>
        <w:t>所使用存量房屋在不改变用地主体的条件下，可在五年内实行继续按土地原用途和权利类型使用过渡期政策，</w:t>
      </w:r>
      <w:r w:rsidRPr="003B1AAC">
        <w:rPr>
          <w:rFonts w:eastAsia="仿宋_GB2312"/>
          <w:sz w:val="32"/>
          <w:szCs w:val="32"/>
        </w:rPr>
        <w:t>改造方案经属地政府批准并报相关部门备案后，五年内可不增收土地年租金或土地收益差价，土地使用性质</w:t>
      </w:r>
      <w:r w:rsidRPr="003B1AAC">
        <w:rPr>
          <w:rFonts w:eastAsia="仿宋_GB2312"/>
          <w:sz w:val="32"/>
          <w:szCs w:val="32"/>
          <w:lang w:eastAsia="zh-CN"/>
        </w:rPr>
        <w:t>也</w:t>
      </w:r>
      <w:r w:rsidRPr="003B1AAC">
        <w:rPr>
          <w:rFonts w:eastAsia="仿宋_GB2312"/>
          <w:sz w:val="32"/>
          <w:szCs w:val="32"/>
        </w:rPr>
        <w:t>可暂不作变更。</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4.</w:t>
      </w:r>
      <w:r w:rsidRPr="003B1AAC">
        <w:rPr>
          <w:rFonts w:eastAsia="仿宋_GB2312"/>
          <w:sz w:val="32"/>
          <w:szCs w:val="32"/>
        </w:rPr>
        <w:t>可使用村集体建设用地用于托育机构建设，由企业与村集体约定土地使用和利益分配方案。</w:t>
      </w:r>
      <w:r w:rsidRPr="003B1AAC">
        <w:rPr>
          <w:rFonts w:eastAsia="楷体_GB2312"/>
          <w:sz w:val="32"/>
          <w:szCs w:val="32"/>
          <w:lang w:eastAsia="zh-CN"/>
        </w:rPr>
        <w:t>（市规自局负责）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（二）报批建设政策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5</w:t>
      </w:r>
      <w:r w:rsidRPr="003B1AAC">
        <w:rPr>
          <w:rFonts w:eastAsia="仿宋_GB2312"/>
          <w:sz w:val="32"/>
          <w:szCs w:val="32"/>
        </w:rPr>
        <w:t>.</w:t>
      </w:r>
      <w:r w:rsidRPr="003B1AAC">
        <w:rPr>
          <w:rFonts w:eastAsia="仿宋_GB2312"/>
          <w:sz w:val="32"/>
          <w:szCs w:val="32"/>
        </w:rPr>
        <w:t>依法简化社区托育服务登记备案程序，建立多部门开办手续一站式办理的绿色通道，切实缩短企业办证时间。</w:t>
      </w:r>
      <w:r w:rsidRPr="003B1AAC">
        <w:rPr>
          <w:rFonts w:eastAsia="楷体_GB2312"/>
          <w:sz w:val="32"/>
          <w:szCs w:val="32"/>
          <w:lang w:eastAsia="zh-CN"/>
        </w:rPr>
        <w:t>（市市场监</w:t>
      </w:r>
      <w:r w:rsidRPr="003B1AAC">
        <w:rPr>
          <w:rFonts w:eastAsia="楷体_GB2312"/>
          <w:sz w:val="32"/>
          <w:szCs w:val="32"/>
          <w:lang w:eastAsia="zh-CN"/>
        </w:rPr>
        <w:lastRenderedPageBreak/>
        <w:t>管局、市民政局、市卫健委分工负责）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6</w:t>
      </w:r>
      <w:r w:rsidRPr="003B1AAC">
        <w:rPr>
          <w:rFonts w:eastAsia="仿宋_GB2312"/>
          <w:sz w:val="32"/>
          <w:szCs w:val="32"/>
        </w:rPr>
        <w:t>.</w:t>
      </w:r>
      <w:r w:rsidRPr="003B1AAC">
        <w:rPr>
          <w:rFonts w:eastAsia="仿宋_GB2312"/>
          <w:sz w:val="32"/>
          <w:szCs w:val="32"/>
        </w:rPr>
        <w:t>对于托育企业开展连锁化、专业化服务的，在协议明确范围内开设单个服务实体，在登记部门</w:t>
      </w:r>
      <w:r w:rsidRPr="003B1AAC">
        <w:rPr>
          <w:rFonts w:eastAsia="仿宋_GB2312"/>
          <w:sz w:val="32"/>
          <w:szCs w:val="32"/>
          <w:lang w:eastAsia="zh-CN"/>
        </w:rPr>
        <w:t>允许同一经营区域内</w:t>
      </w:r>
      <w:r w:rsidRPr="003B1AAC">
        <w:rPr>
          <w:rFonts w:eastAsia="仿宋_GB2312"/>
          <w:sz w:val="32"/>
          <w:szCs w:val="32"/>
          <w:lang w:eastAsia="zh-CN"/>
        </w:rPr>
        <w:t>“</w:t>
      </w:r>
      <w:r w:rsidRPr="003B1AAC">
        <w:rPr>
          <w:rFonts w:eastAsia="仿宋_GB2312"/>
          <w:sz w:val="32"/>
          <w:szCs w:val="32"/>
          <w:lang w:eastAsia="zh-CN"/>
        </w:rPr>
        <w:t>一照多址</w:t>
      </w:r>
      <w:r w:rsidRPr="003B1AAC">
        <w:rPr>
          <w:rFonts w:eastAsia="仿宋_GB2312"/>
          <w:sz w:val="32"/>
          <w:szCs w:val="32"/>
          <w:lang w:eastAsia="zh-CN"/>
        </w:rPr>
        <w:t>”</w:t>
      </w:r>
      <w:r w:rsidRPr="003B1AAC">
        <w:rPr>
          <w:rFonts w:eastAsia="仿宋_GB2312"/>
          <w:sz w:val="32"/>
          <w:szCs w:val="32"/>
        </w:rPr>
        <w:t>。</w:t>
      </w:r>
      <w:r w:rsidRPr="003B1AAC">
        <w:rPr>
          <w:rFonts w:eastAsia="楷体_GB2312"/>
          <w:sz w:val="32"/>
          <w:szCs w:val="32"/>
          <w:lang w:eastAsia="zh-CN"/>
        </w:rPr>
        <w:t>（市市场监管局负责）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（三）人才支持政策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7</w:t>
      </w:r>
      <w:r w:rsidRPr="003B1AAC">
        <w:rPr>
          <w:rFonts w:eastAsia="仿宋_GB2312"/>
          <w:sz w:val="32"/>
          <w:szCs w:val="32"/>
        </w:rPr>
        <w:t>.</w:t>
      </w:r>
      <w:r w:rsidRPr="003B1AAC">
        <w:rPr>
          <w:rFonts w:eastAsia="仿宋_GB2312"/>
          <w:sz w:val="32"/>
          <w:szCs w:val="32"/>
        </w:rPr>
        <w:t>推进高等院校和职业院校开设托育人才培养专业，培育相关管理、技术技能型应用人才。</w:t>
      </w:r>
      <w:r w:rsidRPr="003B1AAC">
        <w:rPr>
          <w:rFonts w:eastAsia="楷体_GB2312"/>
          <w:sz w:val="32"/>
          <w:szCs w:val="32"/>
          <w:lang w:eastAsia="zh-CN"/>
        </w:rPr>
        <w:t>（市教育局负责）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8</w:t>
      </w:r>
      <w:r w:rsidRPr="003B1AAC">
        <w:rPr>
          <w:rFonts w:eastAsia="仿宋_GB2312"/>
          <w:sz w:val="32"/>
          <w:szCs w:val="32"/>
        </w:rPr>
        <w:t>.</w:t>
      </w:r>
      <w:r w:rsidRPr="003B1AAC">
        <w:rPr>
          <w:rFonts w:eastAsia="仿宋_GB2312"/>
          <w:sz w:val="32"/>
          <w:szCs w:val="32"/>
        </w:rPr>
        <w:t>将托育从业人员列入急需紧缺职业（工种）目录和政府补贴性培训目录，把育婴员、保育员等托育从业人员纳入当地政府职业技能培训计划，按规定落实职业培训补贴、职业技能鉴定补贴。</w:t>
      </w:r>
      <w:r w:rsidRPr="003B1AAC">
        <w:rPr>
          <w:rFonts w:eastAsia="楷体_GB2312"/>
          <w:sz w:val="32"/>
          <w:szCs w:val="32"/>
          <w:lang w:eastAsia="zh-CN"/>
        </w:rPr>
        <w:t>（市人社局、市财政局分工负责）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（四）卫生、消防、财税等支持政策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9</w:t>
      </w:r>
      <w:r w:rsidRPr="003B1AAC">
        <w:rPr>
          <w:rFonts w:eastAsia="仿宋_GB2312"/>
          <w:sz w:val="32"/>
          <w:szCs w:val="32"/>
        </w:rPr>
        <w:t>.</w:t>
      </w:r>
      <w:r w:rsidRPr="003B1AAC">
        <w:rPr>
          <w:rFonts w:eastAsia="仿宋_GB2312"/>
          <w:sz w:val="32"/>
          <w:szCs w:val="32"/>
        </w:rPr>
        <w:t>卫生健康部门及其医疗、卫生、保健机构对辖区内托育机构进行管理和医疗、儿童保健、膳食营养、疾病防控等技术指导，为托育从业人员培训提供技术支持。托育机构可作为儿科等相关医护人员基层服务定点单位，服务时长作为基层服务时间，在医护人员申报专业技术高级职称时作为评分条件使用。</w:t>
      </w:r>
      <w:r w:rsidRPr="003B1AAC">
        <w:rPr>
          <w:rFonts w:eastAsia="楷体_GB2312"/>
          <w:sz w:val="32"/>
          <w:szCs w:val="32"/>
          <w:lang w:eastAsia="zh-CN"/>
        </w:rPr>
        <w:t>（市卫健委负责）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rPr>
        <w:t>1</w:t>
      </w:r>
      <w:r w:rsidRPr="003B1AAC">
        <w:rPr>
          <w:rFonts w:eastAsia="仿宋_GB2312"/>
          <w:sz w:val="32"/>
          <w:szCs w:val="32"/>
          <w:lang w:eastAsia="zh-CN"/>
        </w:rPr>
        <w:t>0</w:t>
      </w:r>
      <w:r w:rsidRPr="003B1AAC">
        <w:rPr>
          <w:rFonts w:eastAsia="仿宋_GB2312"/>
          <w:sz w:val="32"/>
          <w:szCs w:val="32"/>
        </w:rPr>
        <w:t>.</w:t>
      </w:r>
      <w:r w:rsidRPr="003B1AAC">
        <w:rPr>
          <w:rFonts w:eastAsia="仿宋_GB2312"/>
          <w:sz w:val="32"/>
          <w:szCs w:val="32"/>
        </w:rPr>
        <w:t>做好托育机构消防审批服务，建立工作机制，对试点项目采用一事一议，提高审批效能。</w:t>
      </w:r>
      <w:r w:rsidRPr="003B1AAC">
        <w:rPr>
          <w:rFonts w:eastAsia="楷体_GB2312"/>
          <w:sz w:val="32"/>
          <w:szCs w:val="32"/>
          <w:lang w:eastAsia="zh-CN"/>
        </w:rPr>
        <w:t>（市住建局负责）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11</w:t>
      </w:r>
      <w:r w:rsidRPr="003B1AAC">
        <w:rPr>
          <w:rFonts w:eastAsia="仿宋_GB2312"/>
          <w:sz w:val="32"/>
          <w:szCs w:val="32"/>
        </w:rPr>
        <w:t>.</w:t>
      </w:r>
      <w:r w:rsidRPr="003B1AAC">
        <w:rPr>
          <w:rFonts w:eastAsia="仿宋_GB2312"/>
          <w:sz w:val="32"/>
          <w:szCs w:val="32"/>
          <w:lang w:eastAsia="zh-CN"/>
        </w:rPr>
        <w:t>托育</w:t>
      </w:r>
      <w:r w:rsidRPr="003B1AAC">
        <w:rPr>
          <w:rFonts w:eastAsia="仿宋_GB2312"/>
          <w:sz w:val="32"/>
          <w:szCs w:val="32"/>
        </w:rPr>
        <w:t>机构用电、用水、用气、用热按居民生活类价格执行。</w:t>
      </w:r>
      <w:r w:rsidRPr="003B1AAC">
        <w:rPr>
          <w:rFonts w:eastAsia="楷体_GB2312"/>
          <w:sz w:val="32"/>
          <w:szCs w:val="32"/>
          <w:lang w:eastAsia="zh-CN"/>
        </w:rPr>
        <w:t>（市发改委负责）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12</w:t>
      </w:r>
      <w:r w:rsidRPr="003B1AAC">
        <w:rPr>
          <w:rFonts w:eastAsia="仿宋_GB2312"/>
          <w:sz w:val="32"/>
          <w:szCs w:val="32"/>
        </w:rPr>
        <w:t>.</w:t>
      </w:r>
      <w:r w:rsidRPr="003B1AAC">
        <w:rPr>
          <w:rFonts w:eastAsia="仿宋_GB2312"/>
          <w:sz w:val="32"/>
          <w:szCs w:val="32"/>
        </w:rPr>
        <w:t>落实社区</w:t>
      </w:r>
      <w:r w:rsidRPr="003B1AAC">
        <w:rPr>
          <w:rFonts w:eastAsia="仿宋_GB2312"/>
          <w:sz w:val="32"/>
          <w:szCs w:val="32"/>
          <w:lang w:eastAsia="zh-CN"/>
        </w:rPr>
        <w:t>托育</w:t>
      </w:r>
      <w:r w:rsidRPr="003B1AAC">
        <w:rPr>
          <w:rFonts w:eastAsia="仿宋_GB2312"/>
          <w:sz w:val="32"/>
          <w:szCs w:val="32"/>
        </w:rPr>
        <w:t>服务税费优惠政策。提供社区</w:t>
      </w:r>
      <w:r w:rsidRPr="003B1AAC">
        <w:rPr>
          <w:rFonts w:eastAsia="仿宋_GB2312"/>
          <w:sz w:val="32"/>
          <w:szCs w:val="32"/>
          <w:lang w:eastAsia="zh-CN"/>
        </w:rPr>
        <w:t>托育</w:t>
      </w:r>
      <w:r w:rsidRPr="003B1AAC">
        <w:rPr>
          <w:rFonts w:eastAsia="仿宋_GB2312"/>
          <w:sz w:val="32"/>
          <w:szCs w:val="32"/>
        </w:rPr>
        <w:t>服务取得的收入免征增值税，在计算应纳税所得额时，减按</w:t>
      </w:r>
      <w:r w:rsidRPr="003B1AAC">
        <w:rPr>
          <w:rFonts w:eastAsia="仿宋_GB2312"/>
          <w:sz w:val="32"/>
          <w:szCs w:val="32"/>
        </w:rPr>
        <w:t>90%</w:t>
      </w:r>
      <w:r w:rsidRPr="003B1AAC">
        <w:rPr>
          <w:rFonts w:eastAsia="仿宋_GB2312"/>
          <w:sz w:val="32"/>
          <w:szCs w:val="32"/>
        </w:rPr>
        <w:t>计入收入</w:t>
      </w:r>
      <w:r w:rsidRPr="003B1AAC">
        <w:rPr>
          <w:rFonts w:eastAsia="仿宋_GB2312"/>
          <w:sz w:val="32"/>
          <w:szCs w:val="32"/>
        </w:rPr>
        <w:lastRenderedPageBreak/>
        <w:t>总额；承受房屋、土地用于提供社区</w:t>
      </w:r>
      <w:r w:rsidRPr="003B1AAC">
        <w:rPr>
          <w:rFonts w:eastAsia="仿宋_GB2312"/>
          <w:sz w:val="32"/>
          <w:szCs w:val="32"/>
          <w:lang w:eastAsia="zh-CN"/>
        </w:rPr>
        <w:t>托育</w:t>
      </w:r>
      <w:r w:rsidRPr="003B1AAC">
        <w:rPr>
          <w:rFonts w:eastAsia="仿宋_GB2312"/>
          <w:sz w:val="32"/>
          <w:szCs w:val="32"/>
        </w:rPr>
        <w:t>服务的，免征契税；用于提供社区</w:t>
      </w:r>
      <w:r w:rsidRPr="003B1AAC">
        <w:rPr>
          <w:rFonts w:eastAsia="仿宋_GB2312"/>
          <w:sz w:val="32"/>
          <w:szCs w:val="32"/>
          <w:lang w:eastAsia="zh-CN"/>
        </w:rPr>
        <w:t>托育</w:t>
      </w:r>
      <w:r w:rsidRPr="003B1AAC">
        <w:rPr>
          <w:rFonts w:eastAsia="仿宋_GB2312"/>
          <w:sz w:val="32"/>
          <w:szCs w:val="32"/>
        </w:rPr>
        <w:t>服务的房产、土地，免征不动产登记费、耕地开垦费、土地复垦费、土地闲置费；用于提供社区</w:t>
      </w:r>
      <w:r w:rsidRPr="003B1AAC">
        <w:rPr>
          <w:rFonts w:eastAsia="仿宋_GB2312"/>
          <w:sz w:val="32"/>
          <w:szCs w:val="32"/>
          <w:lang w:eastAsia="zh-CN"/>
        </w:rPr>
        <w:t>托育</w:t>
      </w:r>
      <w:r w:rsidRPr="003B1AAC">
        <w:rPr>
          <w:rFonts w:eastAsia="仿宋_GB2312"/>
          <w:sz w:val="32"/>
          <w:szCs w:val="32"/>
        </w:rPr>
        <w:t>服务的建设项目，免征城市基础设施配套费；确因地质条件等原因无法修建防空地下室的，免征防空地下室易地建设费；为社区提供</w:t>
      </w:r>
      <w:r w:rsidRPr="003B1AAC">
        <w:rPr>
          <w:rFonts w:eastAsia="仿宋_GB2312"/>
          <w:sz w:val="32"/>
          <w:szCs w:val="32"/>
          <w:lang w:eastAsia="zh-CN"/>
        </w:rPr>
        <w:t>托育</w:t>
      </w:r>
      <w:r w:rsidRPr="003B1AAC">
        <w:rPr>
          <w:rFonts w:eastAsia="仿宋_GB2312"/>
          <w:sz w:val="32"/>
          <w:szCs w:val="32"/>
        </w:rPr>
        <w:t>服务的机构自有或其通过承租、无偿使用等方式取得并用于提供</w:t>
      </w:r>
      <w:r w:rsidRPr="003B1AAC">
        <w:rPr>
          <w:rFonts w:eastAsia="仿宋_GB2312"/>
          <w:sz w:val="32"/>
          <w:szCs w:val="32"/>
          <w:lang w:eastAsia="zh-CN"/>
        </w:rPr>
        <w:t>社区托育</w:t>
      </w:r>
      <w:r w:rsidRPr="003B1AAC">
        <w:rPr>
          <w:rFonts w:eastAsia="仿宋_GB2312"/>
          <w:sz w:val="32"/>
          <w:szCs w:val="32"/>
        </w:rPr>
        <w:t>服务的房产、土地，免征房产税、城镇土地使用税。</w:t>
      </w:r>
      <w:r w:rsidRPr="003B1AAC">
        <w:rPr>
          <w:rFonts w:eastAsia="楷体_GB2312"/>
          <w:sz w:val="32"/>
          <w:szCs w:val="32"/>
          <w:lang w:eastAsia="zh-CN"/>
        </w:rPr>
        <w:t>（市税务局、市财政局分工负责）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（五）金融支持政策</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13.</w:t>
      </w:r>
      <w:r w:rsidRPr="003B1AAC">
        <w:rPr>
          <w:rFonts w:eastAsia="仿宋_GB2312"/>
          <w:sz w:val="32"/>
          <w:szCs w:val="32"/>
          <w:lang w:eastAsia="zh-CN"/>
        </w:rPr>
        <w:t>协调金融机构为试点项目提供融资支持，合理降低融资成本。</w:t>
      </w:r>
      <w:r w:rsidRPr="003B1AAC">
        <w:rPr>
          <w:rFonts w:eastAsia="楷体_GB2312"/>
          <w:sz w:val="32"/>
          <w:szCs w:val="32"/>
          <w:lang w:eastAsia="zh-CN"/>
        </w:rPr>
        <w:t>（市金融办负责）</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lang w:eastAsia="zh-CN"/>
        </w:rPr>
        <w:t>14.</w:t>
      </w:r>
      <w:r w:rsidRPr="003B1AAC">
        <w:rPr>
          <w:rFonts w:eastAsia="仿宋_GB2312"/>
          <w:sz w:val="32"/>
          <w:szCs w:val="32"/>
          <w:lang w:eastAsia="zh-CN"/>
        </w:rPr>
        <w:t>鼓励商业保险机构开发托育机构综合责任保险。</w:t>
      </w:r>
      <w:r w:rsidRPr="003B1AAC">
        <w:rPr>
          <w:rFonts w:eastAsia="楷体_GB2312"/>
          <w:sz w:val="32"/>
          <w:szCs w:val="32"/>
          <w:lang w:eastAsia="zh-CN"/>
        </w:rPr>
        <w:t>（吉林银保监分局负责）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（六）普惠托育服务价格</w:t>
      </w:r>
    </w:p>
    <w:p w:rsidR="00867AA9" w:rsidRPr="003B1AAC" w:rsidRDefault="000B1C2F" w:rsidP="009C605B">
      <w:pPr>
        <w:spacing w:line="560" w:lineRule="exact"/>
        <w:ind w:firstLineChars="200" w:firstLine="640"/>
        <w:jc w:val="both"/>
        <w:rPr>
          <w:rFonts w:eastAsia="仿宋_GB2312"/>
          <w:sz w:val="32"/>
          <w:szCs w:val="32"/>
          <w:lang w:eastAsia="zh-CN"/>
        </w:rPr>
      </w:pPr>
      <w:r w:rsidRPr="003B1AAC">
        <w:rPr>
          <w:rFonts w:eastAsia="仿宋_GB2312"/>
          <w:sz w:val="32"/>
          <w:szCs w:val="32"/>
        </w:rPr>
        <w:t>1</w:t>
      </w:r>
      <w:r w:rsidRPr="003B1AAC">
        <w:rPr>
          <w:rFonts w:eastAsia="仿宋_GB2312"/>
          <w:sz w:val="32"/>
          <w:szCs w:val="32"/>
          <w:lang w:eastAsia="zh-CN"/>
        </w:rPr>
        <w:t>5</w:t>
      </w:r>
      <w:r w:rsidRPr="003B1AAC">
        <w:rPr>
          <w:rFonts w:eastAsia="仿宋_GB2312"/>
          <w:sz w:val="32"/>
          <w:szCs w:val="32"/>
        </w:rPr>
        <w:t>.</w:t>
      </w:r>
      <w:r w:rsidRPr="003B1AAC">
        <w:rPr>
          <w:rFonts w:eastAsia="仿宋_GB2312"/>
          <w:sz w:val="32"/>
          <w:szCs w:val="32"/>
        </w:rPr>
        <w:t>按照质量有保障、价格可承受、方便可及的普惠性导向，综合考虑当地居民收入水平、服务成本、合理利润等因素，通过市场形成普惠托育服务价格。具备招标条件的，通过招标方式确定价格水平；不具备招标条件的，与企业通过协商确定价格水平。</w:t>
      </w:r>
      <w:r w:rsidRPr="003B1AAC">
        <w:rPr>
          <w:rFonts w:eastAsia="楷体_GB2312"/>
          <w:sz w:val="32"/>
          <w:szCs w:val="32"/>
          <w:lang w:eastAsia="zh-CN"/>
        </w:rPr>
        <w:t>（市发改委、市财政局分工负责）</w:t>
      </w:r>
    </w:p>
    <w:p w:rsidR="00867AA9" w:rsidRPr="003B1AAC" w:rsidRDefault="000B1C2F" w:rsidP="009C605B">
      <w:pPr>
        <w:spacing w:line="560" w:lineRule="exact"/>
        <w:ind w:firstLineChars="200" w:firstLine="640"/>
        <w:jc w:val="both"/>
        <w:rPr>
          <w:rFonts w:eastAsia="楷体_GB2312"/>
          <w:sz w:val="32"/>
          <w:szCs w:val="32"/>
          <w:lang w:eastAsia="zh-CN"/>
        </w:rPr>
      </w:pPr>
      <w:r w:rsidRPr="003B1AAC">
        <w:rPr>
          <w:rFonts w:eastAsia="楷体_GB2312"/>
          <w:sz w:val="32"/>
          <w:szCs w:val="32"/>
          <w:lang w:eastAsia="zh-CN"/>
        </w:rPr>
        <w:t>（七）监督管理政策</w:t>
      </w:r>
    </w:p>
    <w:p w:rsidR="00867AA9" w:rsidRPr="003B1AAC" w:rsidRDefault="000B1C2F" w:rsidP="009C605B">
      <w:pPr>
        <w:spacing w:line="560" w:lineRule="exact"/>
        <w:ind w:firstLineChars="200" w:firstLine="640"/>
        <w:jc w:val="both"/>
        <w:rPr>
          <w:rFonts w:eastAsia="仿宋_GB2312"/>
          <w:lang w:eastAsia="zh-CN"/>
        </w:rPr>
      </w:pPr>
      <w:r w:rsidRPr="003B1AAC">
        <w:rPr>
          <w:rFonts w:eastAsia="仿宋_GB2312"/>
          <w:sz w:val="32"/>
          <w:szCs w:val="32"/>
        </w:rPr>
        <w:t>1</w:t>
      </w:r>
      <w:r w:rsidRPr="003B1AAC">
        <w:rPr>
          <w:rFonts w:eastAsia="仿宋_GB2312"/>
          <w:sz w:val="32"/>
          <w:szCs w:val="32"/>
          <w:lang w:eastAsia="zh-CN"/>
        </w:rPr>
        <w:t>6</w:t>
      </w:r>
      <w:r w:rsidRPr="003B1AAC">
        <w:rPr>
          <w:rFonts w:eastAsia="仿宋_GB2312"/>
          <w:sz w:val="32"/>
          <w:szCs w:val="32"/>
        </w:rPr>
        <w:t>.</w:t>
      </w:r>
      <w:r w:rsidRPr="003B1AAC">
        <w:rPr>
          <w:rFonts w:eastAsia="仿宋_GB2312"/>
          <w:sz w:val="32"/>
          <w:szCs w:val="32"/>
        </w:rPr>
        <w:t>建立项目长期跟踪监管机制，原则上要确保支持项目长期可持续运营。因故确需退出的，应由其他托育机构承接。</w:t>
      </w:r>
      <w:r w:rsidRPr="003B1AAC">
        <w:rPr>
          <w:rFonts w:eastAsia="楷体_GB2312"/>
          <w:sz w:val="32"/>
          <w:szCs w:val="32"/>
          <w:lang w:eastAsia="zh-CN"/>
        </w:rPr>
        <w:t>（市发改委、市卫健委、市市场监管局、市民政局分工负责）</w:t>
      </w:r>
      <w:r w:rsidRPr="003B1AAC">
        <w:rPr>
          <w:rFonts w:eastAsia="楷体_GB2312"/>
          <w:sz w:val="32"/>
          <w:szCs w:val="32"/>
          <w:lang w:eastAsia="zh-CN"/>
        </w:rPr>
        <w:t xml:space="preserve"> </w:t>
      </w:r>
    </w:p>
    <w:sectPr w:rsidR="00867AA9" w:rsidRPr="003B1AAC" w:rsidSect="00F032F6">
      <w:footerReference w:type="even" r:id="rId7"/>
      <w:footerReference w:type="default" r:id="rId8"/>
      <w:pgSz w:w="11900" w:h="16840"/>
      <w:pgMar w:top="1747" w:right="1376" w:bottom="1628" w:left="1408" w:header="1319" w:footer="85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12" w:rsidRDefault="00676012">
      <w:r>
        <w:separator/>
      </w:r>
    </w:p>
  </w:endnote>
  <w:endnote w:type="continuationSeparator" w:id="0">
    <w:p w:rsidR="00676012" w:rsidRDefault="00676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A9" w:rsidRDefault="000F41D2">
    <w:pPr>
      <w:spacing w:line="1" w:lineRule="exact"/>
    </w:pPr>
    <w:r>
      <w:pict>
        <v:shapetype id="_x0000_t202" coordsize="21600,21600" o:spt="202" path="m,l,21600r21600,l21600,xe">
          <v:stroke joinstyle="miter"/>
          <v:path gradientshapeok="t" o:connecttype="rect"/>
        </v:shapetype>
        <v:shape id="_x0000_s1027" type="#_x0000_t202" style="position:absolute;margin-left:68.9pt;margin-top:778.5pt;width:35.05pt;height:18.15pt;z-index:-251657216;mso-wrap-style:none;mso-position-horizontal-relative:page;mso-position-vertical-relative:page" o:gfxdata="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6/g2AAAAA0BAAAPAAAAAAAAAAEAIAAAACIAAABk&#10;cnMvZG93bnJldi54bWxQSwECFAAUAAAACACHTuJAjjjsx80BAACbAwAADgAAAAAAAAABACAAAAAn&#10;AQAAZHJzL2Uyb0RvYy54bWxQSwUGAAAAAAYABgBZAQAAZgUAAAAA&#10;" filled="f" stroked="f">
          <v:textbox style="mso-fit-shape-to-text:t" inset="0,0,0,0">
            <w:txbxContent>
              <w:sdt>
                <w:sdtPr>
                  <w:id w:val="9571461"/>
                  <w:docPartObj>
                    <w:docPartGallery w:val="Page Numbers (Bottom of Page)"/>
                    <w:docPartUnique/>
                  </w:docPartObj>
                </w:sdtPr>
                <w:sdtContent>
                  <w:p w:rsidR="00867AA9" w:rsidRPr="00F032F6" w:rsidRDefault="00F032F6" w:rsidP="00F032F6">
                    <w:pPr>
                      <w:pStyle w:val="a4"/>
                      <w:jc w:val="right"/>
                      <w:rPr>
                        <w:rFonts w:hint="eastAsia"/>
                      </w:rPr>
                    </w:pPr>
                    <w:r w:rsidRPr="00F032F6">
                      <w:rPr>
                        <w:rFonts w:asciiTheme="minorEastAsia" w:eastAsiaTheme="minorEastAsia" w:hAnsiTheme="minorEastAsia"/>
                        <w:sz w:val="28"/>
                        <w:szCs w:val="28"/>
                      </w:rPr>
                      <w:fldChar w:fldCharType="begin"/>
                    </w:r>
                    <w:r w:rsidRPr="00F032F6">
                      <w:rPr>
                        <w:rFonts w:asciiTheme="minorEastAsia" w:eastAsiaTheme="minorEastAsia" w:hAnsiTheme="minorEastAsia"/>
                        <w:sz w:val="28"/>
                        <w:szCs w:val="28"/>
                      </w:rPr>
                      <w:instrText xml:space="preserve"> PAGE   \* MERGEFORMAT </w:instrText>
                    </w:r>
                    <w:r w:rsidRPr="00F032F6">
                      <w:rPr>
                        <w:rFonts w:asciiTheme="minorEastAsia" w:eastAsiaTheme="minorEastAsia" w:hAnsiTheme="minorEastAsia"/>
                        <w:sz w:val="28"/>
                        <w:szCs w:val="28"/>
                      </w:rPr>
                      <w:fldChar w:fldCharType="separate"/>
                    </w:r>
                    <w:r w:rsidR="003B1AAC" w:rsidRPr="003B1AAC">
                      <w:rPr>
                        <w:rFonts w:asciiTheme="minorEastAsia" w:eastAsiaTheme="minorEastAsia" w:hAnsiTheme="minorEastAsia"/>
                        <w:noProof/>
                        <w:sz w:val="28"/>
                        <w:szCs w:val="28"/>
                        <w:lang w:val="zh-CN"/>
                      </w:rPr>
                      <w:t>-</w:t>
                    </w:r>
                    <w:r w:rsidR="003B1AAC">
                      <w:rPr>
                        <w:rFonts w:asciiTheme="minorEastAsia" w:eastAsiaTheme="minorEastAsia" w:hAnsiTheme="minorEastAsia"/>
                        <w:noProof/>
                        <w:sz w:val="28"/>
                        <w:szCs w:val="28"/>
                      </w:rPr>
                      <w:t xml:space="preserve"> 4 -</w:t>
                    </w:r>
                    <w:r w:rsidRPr="00F032F6">
                      <w:rPr>
                        <w:rFonts w:asciiTheme="minorEastAsia" w:eastAsiaTheme="minorEastAsia" w:hAnsiTheme="minorEastAsia"/>
                        <w:sz w:val="28"/>
                        <w:szCs w:val="28"/>
                      </w:rPr>
                      <w:fldChar w:fldCharType="end"/>
                    </w:r>
                  </w:p>
                </w:sdtContent>
              </w:sdt>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1457"/>
      <w:docPartObj>
        <w:docPartGallery w:val="Page Numbers (Bottom of Page)"/>
        <w:docPartUnique/>
      </w:docPartObj>
    </w:sdtPr>
    <w:sdtContent>
      <w:p w:rsidR="00F032F6" w:rsidRDefault="00F032F6">
        <w:pPr>
          <w:pStyle w:val="a4"/>
          <w:jc w:val="right"/>
        </w:pPr>
        <w:r w:rsidRPr="00F032F6">
          <w:rPr>
            <w:rFonts w:asciiTheme="minorEastAsia" w:eastAsiaTheme="minorEastAsia" w:hAnsiTheme="minorEastAsia"/>
            <w:sz w:val="28"/>
            <w:szCs w:val="28"/>
          </w:rPr>
          <w:fldChar w:fldCharType="begin"/>
        </w:r>
        <w:r w:rsidRPr="00F032F6">
          <w:rPr>
            <w:rFonts w:asciiTheme="minorEastAsia" w:eastAsiaTheme="minorEastAsia" w:hAnsiTheme="minorEastAsia"/>
            <w:sz w:val="28"/>
            <w:szCs w:val="28"/>
          </w:rPr>
          <w:instrText xml:space="preserve"> PAGE   \* MERGEFORMAT </w:instrText>
        </w:r>
        <w:r w:rsidRPr="00F032F6">
          <w:rPr>
            <w:rFonts w:asciiTheme="minorEastAsia" w:eastAsiaTheme="minorEastAsia" w:hAnsiTheme="minorEastAsia"/>
            <w:sz w:val="28"/>
            <w:szCs w:val="28"/>
          </w:rPr>
          <w:fldChar w:fldCharType="separate"/>
        </w:r>
        <w:r w:rsidR="003B1AAC" w:rsidRPr="003B1AAC">
          <w:rPr>
            <w:rFonts w:asciiTheme="minorEastAsia" w:eastAsiaTheme="minorEastAsia" w:hAnsiTheme="minorEastAsia"/>
            <w:noProof/>
            <w:sz w:val="28"/>
            <w:szCs w:val="28"/>
            <w:lang w:val="zh-CN"/>
          </w:rPr>
          <w:t>-</w:t>
        </w:r>
        <w:r w:rsidR="003B1AAC">
          <w:rPr>
            <w:rFonts w:asciiTheme="minorEastAsia" w:eastAsiaTheme="minorEastAsia" w:hAnsiTheme="minorEastAsia"/>
            <w:noProof/>
            <w:sz w:val="28"/>
            <w:szCs w:val="28"/>
          </w:rPr>
          <w:t xml:space="preserve"> 3 -</w:t>
        </w:r>
        <w:r w:rsidRPr="00F032F6">
          <w:rPr>
            <w:rFonts w:asciiTheme="minorEastAsia" w:eastAsiaTheme="minorEastAsia" w:hAnsiTheme="minorEastAsia"/>
            <w:sz w:val="28"/>
            <w:szCs w:val="28"/>
          </w:rPr>
          <w:fldChar w:fldCharType="end"/>
        </w:r>
      </w:p>
    </w:sdtContent>
  </w:sdt>
  <w:p w:rsidR="00867AA9" w:rsidRDefault="00867AA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12" w:rsidRDefault="00676012">
      <w:r>
        <w:separator/>
      </w:r>
    </w:p>
  </w:footnote>
  <w:footnote w:type="continuationSeparator" w:id="0">
    <w:p w:rsidR="00676012" w:rsidRDefault="00676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20"/>
  <w:drawingGridVerticalSpacing w:val="156"/>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45507F6B"/>
    <w:rsid w:val="000B1C2F"/>
    <w:rsid w:val="000F41D2"/>
    <w:rsid w:val="0013749A"/>
    <w:rsid w:val="003B1AAC"/>
    <w:rsid w:val="005125C6"/>
    <w:rsid w:val="00676012"/>
    <w:rsid w:val="00867AA9"/>
    <w:rsid w:val="009C605B"/>
    <w:rsid w:val="00F032F6"/>
    <w:rsid w:val="02BD3F87"/>
    <w:rsid w:val="036E56D4"/>
    <w:rsid w:val="039A37CB"/>
    <w:rsid w:val="08EA2E48"/>
    <w:rsid w:val="09ED7974"/>
    <w:rsid w:val="0B94462D"/>
    <w:rsid w:val="0D39149A"/>
    <w:rsid w:val="0ECF018D"/>
    <w:rsid w:val="0F3A6348"/>
    <w:rsid w:val="0FA22032"/>
    <w:rsid w:val="10BF1E79"/>
    <w:rsid w:val="11DA58B6"/>
    <w:rsid w:val="17027B9D"/>
    <w:rsid w:val="181E041F"/>
    <w:rsid w:val="18D12707"/>
    <w:rsid w:val="19F10C60"/>
    <w:rsid w:val="1CC50FF2"/>
    <w:rsid w:val="205A3276"/>
    <w:rsid w:val="221907E9"/>
    <w:rsid w:val="229F1B2B"/>
    <w:rsid w:val="26155812"/>
    <w:rsid w:val="2E3330A5"/>
    <w:rsid w:val="2F3E6ABF"/>
    <w:rsid w:val="2FFB511A"/>
    <w:rsid w:val="31DF53D5"/>
    <w:rsid w:val="32083575"/>
    <w:rsid w:val="33845A2F"/>
    <w:rsid w:val="35BB3DC8"/>
    <w:rsid w:val="36A52E5A"/>
    <w:rsid w:val="3A5A63AD"/>
    <w:rsid w:val="3B1B41E3"/>
    <w:rsid w:val="3D025A89"/>
    <w:rsid w:val="3F741368"/>
    <w:rsid w:val="41C57C89"/>
    <w:rsid w:val="43A7377C"/>
    <w:rsid w:val="45507F6B"/>
    <w:rsid w:val="47B91D2D"/>
    <w:rsid w:val="4B7324F9"/>
    <w:rsid w:val="4C0535D0"/>
    <w:rsid w:val="4CBD31B3"/>
    <w:rsid w:val="4E704ACE"/>
    <w:rsid w:val="4F103D96"/>
    <w:rsid w:val="520926F2"/>
    <w:rsid w:val="5D120E69"/>
    <w:rsid w:val="62F04777"/>
    <w:rsid w:val="64033FC2"/>
    <w:rsid w:val="67D2406B"/>
    <w:rsid w:val="6A3606F5"/>
    <w:rsid w:val="763224E5"/>
    <w:rsid w:val="763A1759"/>
    <w:rsid w:val="792410CB"/>
    <w:rsid w:val="7B4C229B"/>
    <w:rsid w:val="7FD32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67AA9"/>
    <w:pPr>
      <w:widowControl w:val="0"/>
    </w:pPr>
    <w:rPr>
      <w:rFonts w:eastAsia="Times New Roman"/>
      <w:color w:val="000000"/>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867AA9"/>
    <w:pPr>
      <w:jc w:val="center"/>
      <w:outlineLvl w:val="0"/>
    </w:pPr>
    <w:rPr>
      <w:rFonts w:ascii="Arial" w:hAnsi="Arial" w:cs="Arial"/>
      <w:b/>
      <w:bCs/>
      <w:sz w:val="32"/>
      <w:szCs w:val="32"/>
    </w:rPr>
  </w:style>
  <w:style w:type="paragraph" w:styleId="a4">
    <w:name w:val="footer"/>
    <w:basedOn w:val="a"/>
    <w:link w:val="Char"/>
    <w:uiPriority w:val="99"/>
    <w:qFormat/>
    <w:rsid w:val="00867AA9"/>
    <w:pPr>
      <w:tabs>
        <w:tab w:val="center" w:pos="4153"/>
        <w:tab w:val="right" w:pos="8306"/>
      </w:tabs>
      <w:snapToGrid w:val="0"/>
    </w:pPr>
    <w:rPr>
      <w:sz w:val="18"/>
    </w:rPr>
  </w:style>
  <w:style w:type="paragraph" w:styleId="a5">
    <w:name w:val="header"/>
    <w:basedOn w:val="a"/>
    <w:qFormat/>
    <w:rsid w:val="00867AA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Bodytext1">
    <w:name w:val="Body text|1"/>
    <w:basedOn w:val="a"/>
    <w:qFormat/>
    <w:rsid w:val="00867AA9"/>
    <w:pPr>
      <w:spacing w:line="449" w:lineRule="auto"/>
      <w:ind w:firstLine="400"/>
    </w:pPr>
    <w:rPr>
      <w:rFonts w:ascii="宋体" w:eastAsia="宋体" w:hAnsi="宋体" w:cs="宋体"/>
      <w:sz w:val="28"/>
      <w:szCs w:val="28"/>
      <w:lang w:val="zh-TW" w:eastAsia="zh-TW" w:bidi="zh-TW"/>
    </w:rPr>
  </w:style>
  <w:style w:type="paragraph" w:customStyle="1" w:styleId="Bodytext2">
    <w:name w:val="Body text|2"/>
    <w:basedOn w:val="a"/>
    <w:qFormat/>
    <w:rsid w:val="00867AA9"/>
    <w:pPr>
      <w:spacing w:after="760"/>
      <w:ind w:firstLine="220"/>
    </w:pPr>
    <w:rPr>
      <w:rFonts w:ascii="宋体" w:eastAsia="宋体" w:hAnsi="宋体" w:cs="宋体"/>
      <w:sz w:val="20"/>
      <w:szCs w:val="20"/>
      <w:lang w:val="zh-TW" w:eastAsia="zh-TW" w:bidi="zh-TW"/>
    </w:rPr>
  </w:style>
  <w:style w:type="paragraph" w:customStyle="1" w:styleId="Headerorfooter2">
    <w:name w:val="Header or footer|2"/>
    <w:basedOn w:val="a"/>
    <w:qFormat/>
    <w:rsid w:val="00867AA9"/>
    <w:rPr>
      <w:sz w:val="20"/>
      <w:szCs w:val="20"/>
      <w:lang w:val="zh-TW" w:eastAsia="zh-TW" w:bidi="zh-TW"/>
    </w:rPr>
  </w:style>
  <w:style w:type="character" w:customStyle="1" w:styleId="Char">
    <w:name w:val="页脚 Char"/>
    <w:basedOn w:val="a1"/>
    <w:link w:val="a4"/>
    <w:uiPriority w:val="99"/>
    <w:rsid w:val="00F032F6"/>
    <w:rPr>
      <w:rFonts w:eastAsia="Times New Roman"/>
      <w:color w:val="000000"/>
      <w:sz w:val="18"/>
      <w:szCs w:val="24"/>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小泽</dc:creator>
  <cp:lastModifiedBy>Administrator</cp:lastModifiedBy>
  <cp:revision>6</cp:revision>
  <cp:lastPrinted>2022-02-18T03:12:00Z</cp:lastPrinted>
  <dcterms:created xsi:type="dcterms:W3CDTF">2021-11-12T02:17:00Z</dcterms:created>
  <dcterms:modified xsi:type="dcterms:W3CDTF">2022-02-18T03:14:00Z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0187771D84A4465A87B843DDD823E6EA</vt:lpwstr>
  </property>
</Properties>
</file>