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5"/>
        <w:spacing w:before="190" w:after="571"/>
        <w:rPr>
          <w:rFonts w:hint="eastAsia"/>
        </w:rPr>
      </w:pPr>
      <w:bookmarkStart w:id="0" w:name="_Toc107504992"/>
      <w:bookmarkStart w:id="1" w:name="_Toc107415569"/>
      <w:bookmarkStart w:id="2" w:name="_Toc107481434"/>
    </w:p>
    <w:p>
      <w:pPr>
        <w:ind w:firstLine="560"/>
      </w:pPr>
    </w:p>
    <w:p>
      <w:pPr>
        <w:ind w:firstLine="560"/>
      </w:pPr>
    </w:p>
    <w:p>
      <w:pPr>
        <w:pStyle w:val="15"/>
        <w:spacing w:before="190" w:after="571"/>
      </w:pPr>
    </w:p>
    <w:p>
      <w:pPr>
        <w:pStyle w:val="15"/>
        <w:widowControl/>
        <w:adjustRightInd w:val="0"/>
        <w:snapToGrid w:val="0"/>
        <w:spacing w:before="190" w:after="190" w:afterLines="50" w:line="800" w:lineRule="exact"/>
        <w:rPr>
          <w:rFonts w:cs="黑体"/>
          <w:bCs/>
          <w:kern w:val="0"/>
          <w:sz w:val="52"/>
          <w:szCs w:val="52"/>
        </w:rPr>
      </w:pPr>
      <w:bookmarkStart w:id="3" w:name="_Toc107567779"/>
      <w:bookmarkStart w:id="4" w:name="_Toc107583500"/>
      <w:bookmarkStart w:id="5" w:name="_Toc107567036"/>
      <w:r>
        <w:rPr>
          <w:rFonts w:hint="eastAsia" w:cs="黑体"/>
          <w:bCs/>
          <w:kern w:val="0"/>
          <w:sz w:val="52"/>
          <w:szCs w:val="52"/>
        </w:rPr>
        <w:t>吉林市城区供热专项规划</w:t>
      </w:r>
      <w:bookmarkEnd w:id="0"/>
      <w:bookmarkEnd w:id="1"/>
      <w:bookmarkEnd w:id="2"/>
      <w:bookmarkEnd w:id="3"/>
      <w:bookmarkEnd w:id="4"/>
      <w:bookmarkEnd w:id="5"/>
    </w:p>
    <w:p>
      <w:pPr>
        <w:pStyle w:val="15"/>
        <w:widowControl/>
        <w:adjustRightInd w:val="0"/>
        <w:snapToGrid w:val="0"/>
        <w:spacing w:before="190" w:after="190" w:afterLines="50" w:line="800" w:lineRule="exact"/>
        <w:rPr>
          <w:rFonts w:cs="黑体"/>
          <w:bCs/>
          <w:kern w:val="0"/>
          <w:sz w:val="52"/>
          <w:szCs w:val="52"/>
        </w:rPr>
      </w:pPr>
      <w:bookmarkStart w:id="6" w:name="_Toc107415570"/>
      <w:bookmarkStart w:id="7" w:name="_Toc91061816"/>
      <w:bookmarkStart w:id="8" w:name="_Toc107567780"/>
      <w:bookmarkStart w:id="9" w:name="_Toc103963926"/>
      <w:bookmarkStart w:id="10" w:name="_Toc107504993"/>
      <w:bookmarkStart w:id="11" w:name="_Toc107481435"/>
      <w:bookmarkStart w:id="12" w:name="_Toc107583501"/>
      <w:bookmarkStart w:id="13" w:name="_Toc107567037"/>
      <w:r>
        <w:rPr>
          <w:rFonts w:hint="eastAsia" w:cs="黑体"/>
          <w:bCs/>
          <w:kern w:val="0"/>
          <w:sz w:val="52"/>
          <w:szCs w:val="52"/>
        </w:rPr>
        <w:t>（2021-2035年）</w:t>
      </w:r>
      <w:bookmarkEnd w:id="6"/>
      <w:bookmarkEnd w:id="7"/>
      <w:bookmarkEnd w:id="8"/>
      <w:bookmarkEnd w:id="9"/>
      <w:bookmarkEnd w:id="10"/>
      <w:bookmarkEnd w:id="11"/>
      <w:bookmarkEnd w:id="12"/>
      <w:bookmarkEnd w:id="13"/>
      <w:bookmarkStart w:id="141" w:name="_GoBack"/>
      <w:bookmarkEnd w:id="141"/>
      <w:bookmarkStart w:id="14" w:name="_Toc107567038"/>
      <w:bookmarkStart w:id="15" w:name="_Toc107567781"/>
    </w:p>
    <w:bookmarkEnd w:id="14"/>
    <w:bookmarkEnd w:id="15"/>
    <w:p>
      <w:pPr>
        <w:spacing w:before="120" w:after="120"/>
        <w:ind w:firstLine="602"/>
        <w:jc w:val="center"/>
        <w:rPr>
          <w:rFonts w:cs="黑体"/>
          <w:b/>
          <w:bCs/>
          <w:kern w:val="0"/>
          <w:sz w:val="30"/>
          <w:szCs w:val="30"/>
        </w:rPr>
      </w:pPr>
    </w:p>
    <w:p>
      <w:pPr>
        <w:spacing w:before="120" w:after="120"/>
        <w:ind w:firstLine="602"/>
        <w:jc w:val="center"/>
        <w:rPr>
          <w:rFonts w:cs="黑体"/>
          <w:b/>
          <w:bCs/>
          <w:kern w:val="0"/>
          <w:sz w:val="30"/>
          <w:szCs w:val="30"/>
        </w:rPr>
      </w:pPr>
    </w:p>
    <w:p>
      <w:pPr>
        <w:spacing w:before="120" w:after="120"/>
        <w:ind w:firstLine="602"/>
        <w:jc w:val="center"/>
        <w:rPr>
          <w:rFonts w:cs="黑体"/>
          <w:b/>
          <w:bCs/>
          <w:kern w:val="0"/>
          <w:sz w:val="30"/>
          <w:szCs w:val="30"/>
        </w:rPr>
      </w:pPr>
    </w:p>
    <w:p>
      <w:pPr>
        <w:spacing w:before="120" w:after="120"/>
        <w:ind w:firstLine="602"/>
        <w:jc w:val="center"/>
        <w:rPr>
          <w:rFonts w:cs="黑体"/>
          <w:b/>
          <w:bCs/>
          <w:kern w:val="0"/>
          <w:sz w:val="30"/>
          <w:szCs w:val="30"/>
        </w:rPr>
      </w:pPr>
    </w:p>
    <w:p>
      <w:pPr>
        <w:spacing w:before="120" w:after="120"/>
        <w:ind w:firstLine="602"/>
        <w:jc w:val="center"/>
        <w:rPr>
          <w:rFonts w:cs="黑体"/>
          <w:b/>
          <w:bCs/>
          <w:kern w:val="0"/>
          <w:sz w:val="30"/>
          <w:szCs w:val="30"/>
        </w:rPr>
      </w:pPr>
    </w:p>
    <w:p>
      <w:pPr>
        <w:spacing w:before="120" w:after="120"/>
        <w:ind w:firstLine="602"/>
        <w:jc w:val="center"/>
        <w:rPr>
          <w:rFonts w:cs="黑体"/>
          <w:b/>
          <w:bCs/>
          <w:kern w:val="0"/>
          <w:sz w:val="30"/>
          <w:szCs w:val="30"/>
        </w:rPr>
      </w:pPr>
    </w:p>
    <w:p>
      <w:pPr>
        <w:spacing w:before="120" w:after="120"/>
        <w:ind w:firstLine="602"/>
        <w:jc w:val="center"/>
        <w:rPr>
          <w:rFonts w:cs="黑体"/>
          <w:b/>
          <w:bCs/>
          <w:kern w:val="0"/>
          <w:sz w:val="30"/>
          <w:szCs w:val="30"/>
        </w:rPr>
      </w:pPr>
    </w:p>
    <w:p>
      <w:pPr>
        <w:spacing w:before="120" w:after="120"/>
        <w:ind w:firstLine="602"/>
        <w:jc w:val="center"/>
        <w:rPr>
          <w:rFonts w:cs="黑体"/>
          <w:b/>
          <w:bCs/>
          <w:kern w:val="0"/>
          <w:sz w:val="30"/>
          <w:szCs w:val="30"/>
        </w:rPr>
      </w:pPr>
    </w:p>
    <w:p>
      <w:pPr>
        <w:spacing w:before="120" w:after="120"/>
        <w:ind w:firstLine="0" w:firstLineChars="0"/>
        <w:jc w:val="center"/>
        <w:rPr>
          <w:rFonts w:ascii="黑体" w:hAnsi="黑体" w:eastAsia="黑体" w:cs="黑体"/>
          <w:kern w:val="0"/>
          <w:sz w:val="36"/>
          <w:szCs w:val="36"/>
        </w:rPr>
      </w:pPr>
      <w:r>
        <w:rPr>
          <w:rFonts w:hint="eastAsia" w:ascii="黑体" w:hAnsi="黑体" w:eastAsia="黑体" w:cs="黑体"/>
          <w:kern w:val="0"/>
          <w:sz w:val="36"/>
          <w:szCs w:val="36"/>
        </w:rPr>
        <w:t>2022年</w:t>
      </w:r>
      <w:r>
        <w:rPr>
          <w:rFonts w:ascii="黑体" w:hAnsi="黑体" w:eastAsia="黑体" w:cs="黑体"/>
          <w:kern w:val="0"/>
          <w:sz w:val="36"/>
          <w:szCs w:val="36"/>
        </w:rPr>
        <w:t>11</w:t>
      </w:r>
      <w:r>
        <w:rPr>
          <w:rFonts w:hint="eastAsia" w:ascii="黑体" w:hAnsi="黑体" w:eastAsia="黑体" w:cs="黑体"/>
          <w:kern w:val="0"/>
          <w:sz w:val="36"/>
          <w:szCs w:val="36"/>
        </w:rPr>
        <w:t>月</w:t>
      </w:r>
    </w:p>
    <w:p>
      <w:pPr>
        <w:spacing w:before="120" w:after="120"/>
        <w:ind w:firstLine="720"/>
        <w:jc w:val="center"/>
        <w:rPr>
          <w:rFonts w:hAnsi="黑体" w:cs="黑体"/>
          <w:kern w:val="0"/>
          <w:sz w:val="36"/>
          <w:szCs w:val="36"/>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NumType w:start="1"/>
          <w:cols w:space="425" w:num="1"/>
          <w:titlePg/>
          <w:docGrid w:type="lines" w:linePitch="381" w:charSpace="0"/>
        </w:sectPr>
      </w:pPr>
    </w:p>
    <w:sdt>
      <w:sdtPr>
        <w:rPr>
          <w:rFonts w:ascii="仿宋_GB2312" w:hAnsi="Times New Roman" w:eastAsia="仿宋_GB2312" w:cs="Times New Roman"/>
          <w:color w:val="auto"/>
          <w:kern w:val="2"/>
          <w:sz w:val="28"/>
          <w:szCs w:val="24"/>
          <w:lang w:val="zh-CN"/>
        </w:rPr>
        <w:id w:val="21750763"/>
        <w:docPartObj>
          <w:docPartGallery w:val="Table of Contents"/>
          <w:docPartUnique/>
        </w:docPartObj>
      </w:sdtPr>
      <w:sdtEndPr>
        <w:rPr>
          <w:rFonts w:ascii="仿宋_GB2312" w:hAnsi="Times New Roman" w:eastAsia="仿宋_GB2312" w:cs="Times New Roman"/>
          <w:b/>
          <w:bCs/>
          <w:color w:val="auto"/>
          <w:kern w:val="2"/>
          <w:sz w:val="28"/>
          <w:szCs w:val="24"/>
          <w:lang w:val="zh-CN"/>
        </w:rPr>
      </w:sdtEndPr>
      <w:sdtContent>
        <w:p>
          <w:pPr>
            <w:pStyle w:val="37"/>
            <w:jc w:val="center"/>
            <w:rPr>
              <w:rFonts w:ascii="黑体" w:hAnsi="黑体" w:eastAsia="黑体"/>
              <w:color w:val="auto"/>
            </w:rPr>
          </w:pPr>
          <w:r>
            <w:rPr>
              <w:rFonts w:ascii="黑体" w:hAnsi="黑体" w:eastAsia="黑体"/>
              <w:color w:val="auto"/>
              <w:lang w:val="zh-CN"/>
            </w:rPr>
            <w:t>目</w:t>
          </w:r>
          <w:r>
            <w:rPr>
              <w:rFonts w:hint="eastAsia" w:ascii="黑体" w:hAnsi="黑体" w:eastAsia="黑体"/>
              <w:color w:val="auto"/>
              <w:lang w:val="zh-CN"/>
            </w:rPr>
            <w:t xml:space="preserve"> </w:t>
          </w:r>
          <w:r>
            <w:rPr>
              <w:rFonts w:ascii="黑体" w:hAnsi="黑体" w:eastAsia="黑体"/>
              <w:color w:val="auto"/>
              <w:lang w:val="zh-CN"/>
            </w:rPr>
            <w:t>录</w:t>
          </w:r>
          <w:r>
            <w:rPr>
              <w:color w:val="auto"/>
            </w:rPr>
            <w:fldChar w:fldCharType="begin"/>
          </w:r>
          <w:r>
            <w:rPr>
              <w:color w:val="auto"/>
            </w:rPr>
            <w:instrText xml:space="preserve"> TOC \o "1-3" \h \z \u </w:instrText>
          </w:r>
          <w:r>
            <w:rPr>
              <w:color w:val="auto"/>
            </w:rPr>
            <w:fldChar w:fldCharType="separate"/>
          </w:r>
        </w:p>
        <w:p>
          <w:pPr>
            <w:pStyle w:val="11"/>
            <w:rPr>
              <w:rFonts w:ascii="黑体" w:hAnsi="黑体" w:eastAsia="黑体" w:cstheme="minorBidi"/>
              <w:sz w:val="21"/>
              <w:szCs w:val="22"/>
            </w:rPr>
          </w:pPr>
          <w:r>
            <w:fldChar w:fldCharType="begin"/>
          </w:r>
          <w:r>
            <w:instrText xml:space="preserve"> HYPERLINK \l "_Toc107583504" </w:instrText>
          </w:r>
          <w:r>
            <w:fldChar w:fldCharType="separate"/>
          </w:r>
          <w:r>
            <w:rPr>
              <w:rStyle w:val="21"/>
              <w:rFonts w:ascii="黑体" w:hAnsi="黑体" w:eastAsia="黑体"/>
              <w:color w:val="auto"/>
            </w:rPr>
            <w:t>前 言</w:t>
          </w:r>
          <w:r>
            <w:rPr>
              <w:rFonts w:ascii="黑体" w:hAnsi="黑体" w:eastAsia="黑体"/>
            </w:rPr>
            <w:tab/>
          </w:r>
          <w:r>
            <w:rPr>
              <w:rFonts w:ascii="黑体" w:hAnsi="黑体" w:eastAsia="黑体"/>
            </w:rPr>
            <w:fldChar w:fldCharType="begin"/>
          </w:r>
          <w:r>
            <w:rPr>
              <w:rFonts w:ascii="黑体" w:hAnsi="黑体" w:eastAsia="黑体"/>
            </w:rPr>
            <w:instrText xml:space="preserve"> PAGEREF _Toc107583504 \h </w:instrText>
          </w:r>
          <w:r>
            <w:rPr>
              <w:rFonts w:ascii="黑体" w:hAnsi="黑体" w:eastAsia="黑体"/>
            </w:rPr>
            <w:fldChar w:fldCharType="separate"/>
          </w:r>
          <w:r>
            <w:rPr>
              <w:rFonts w:ascii="黑体" w:hAnsi="黑体" w:eastAsia="黑体"/>
            </w:rPr>
            <w:t>1</w:t>
          </w:r>
          <w:r>
            <w:rPr>
              <w:rFonts w:ascii="黑体" w:hAnsi="黑体" w:eastAsia="黑体"/>
            </w:rPr>
            <w:fldChar w:fldCharType="end"/>
          </w:r>
          <w:r>
            <w:rPr>
              <w:rFonts w:ascii="黑体" w:hAnsi="黑体" w:eastAsia="黑体"/>
            </w:rPr>
            <w:fldChar w:fldCharType="end"/>
          </w:r>
        </w:p>
        <w:p>
          <w:pPr>
            <w:pStyle w:val="11"/>
            <w:rPr>
              <w:rFonts w:asciiTheme="minorHAnsi" w:hAnsiTheme="minorHAnsi" w:eastAsiaTheme="minorEastAsia" w:cstheme="minorBidi"/>
              <w:sz w:val="21"/>
              <w:szCs w:val="22"/>
            </w:rPr>
          </w:pPr>
          <w:r>
            <w:fldChar w:fldCharType="begin"/>
          </w:r>
          <w:r>
            <w:instrText xml:space="preserve"> HYPERLINK \l "_Toc107583505" </w:instrText>
          </w:r>
          <w:r>
            <w:fldChar w:fldCharType="separate"/>
          </w:r>
          <w:r>
            <w:rPr>
              <w:rStyle w:val="21"/>
              <w:rFonts w:ascii="黑体" w:hAnsi="黑体" w:eastAsia="黑体"/>
              <w:color w:val="auto"/>
            </w:rPr>
            <w:t>第一章 总则</w:t>
          </w:r>
          <w:r>
            <w:rPr>
              <w:rFonts w:ascii="黑体" w:hAnsi="黑体" w:eastAsia="黑体"/>
            </w:rPr>
            <w:tab/>
          </w:r>
          <w:r>
            <w:rPr>
              <w:rFonts w:ascii="黑体" w:hAnsi="黑体" w:eastAsia="黑体"/>
            </w:rPr>
            <w:fldChar w:fldCharType="begin"/>
          </w:r>
          <w:r>
            <w:rPr>
              <w:rFonts w:ascii="黑体" w:hAnsi="黑体" w:eastAsia="黑体"/>
            </w:rPr>
            <w:instrText xml:space="preserve"> PAGEREF _Toc107583505 \h </w:instrText>
          </w:r>
          <w:r>
            <w:rPr>
              <w:rFonts w:ascii="黑体" w:hAnsi="黑体" w:eastAsia="黑体"/>
            </w:rPr>
            <w:fldChar w:fldCharType="separate"/>
          </w:r>
          <w:r>
            <w:rPr>
              <w:rFonts w:ascii="黑体" w:hAnsi="黑体" w:eastAsia="黑体"/>
            </w:rPr>
            <w:t>5</w:t>
          </w:r>
          <w:r>
            <w:rPr>
              <w:rFonts w:ascii="黑体" w:hAnsi="黑体" w:eastAsia="黑体"/>
            </w:rPr>
            <w:fldChar w:fldCharType="end"/>
          </w:r>
          <w:r>
            <w:rPr>
              <w:rFonts w:ascii="黑体" w:hAnsi="黑体" w:eastAsia="黑体"/>
            </w:rPr>
            <w:fldChar w:fldCharType="end"/>
          </w:r>
        </w:p>
        <w:p>
          <w:pPr>
            <w:pStyle w:val="13"/>
            <w:rPr>
              <w:rFonts w:asciiTheme="minorHAnsi" w:hAnsiTheme="minorHAnsi" w:eastAsiaTheme="minorEastAsia" w:cstheme="minorBidi"/>
              <w:sz w:val="21"/>
              <w:szCs w:val="22"/>
            </w:rPr>
          </w:pPr>
          <w:r>
            <w:fldChar w:fldCharType="begin"/>
          </w:r>
          <w:r>
            <w:instrText xml:space="preserve"> HYPERLINK \l "_Toc107583506" </w:instrText>
          </w:r>
          <w:r>
            <w:fldChar w:fldCharType="separate"/>
          </w:r>
          <w:r>
            <w:rPr>
              <w:rStyle w:val="21"/>
              <w:color w:val="auto"/>
            </w:rPr>
            <w:t>1.1规划范围</w:t>
          </w:r>
          <w:r>
            <w:tab/>
          </w:r>
          <w:r>
            <w:fldChar w:fldCharType="begin"/>
          </w:r>
          <w:r>
            <w:instrText xml:space="preserve"> PAGEREF _Toc107583506 \h </w:instrText>
          </w:r>
          <w:r>
            <w:fldChar w:fldCharType="separate"/>
          </w:r>
          <w:r>
            <w:t>5</w:t>
          </w:r>
          <w:r>
            <w:fldChar w:fldCharType="end"/>
          </w:r>
          <w:r>
            <w:fldChar w:fldCharType="end"/>
          </w:r>
        </w:p>
        <w:p>
          <w:pPr>
            <w:pStyle w:val="13"/>
            <w:rPr>
              <w:rFonts w:asciiTheme="minorHAnsi" w:hAnsiTheme="minorHAnsi" w:eastAsiaTheme="minorEastAsia" w:cstheme="minorBidi"/>
              <w:sz w:val="21"/>
              <w:szCs w:val="22"/>
            </w:rPr>
          </w:pPr>
          <w:r>
            <w:fldChar w:fldCharType="begin"/>
          </w:r>
          <w:r>
            <w:instrText xml:space="preserve"> HYPERLINK \l "_Toc107583507" </w:instrText>
          </w:r>
          <w:r>
            <w:fldChar w:fldCharType="separate"/>
          </w:r>
          <w:r>
            <w:rPr>
              <w:rStyle w:val="21"/>
              <w:color w:val="auto"/>
            </w:rPr>
            <w:t>1.2规划期限</w:t>
          </w:r>
          <w:r>
            <w:tab/>
          </w:r>
          <w:r>
            <w:fldChar w:fldCharType="begin"/>
          </w:r>
          <w:r>
            <w:instrText xml:space="preserve"> PAGEREF _Toc107583507 \h </w:instrText>
          </w:r>
          <w:r>
            <w:fldChar w:fldCharType="separate"/>
          </w:r>
          <w:r>
            <w:t>5</w:t>
          </w:r>
          <w:r>
            <w:fldChar w:fldCharType="end"/>
          </w:r>
          <w:r>
            <w:fldChar w:fldCharType="end"/>
          </w:r>
        </w:p>
        <w:p>
          <w:pPr>
            <w:pStyle w:val="13"/>
            <w:rPr>
              <w:rFonts w:asciiTheme="minorHAnsi" w:hAnsiTheme="minorHAnsi" w:eastAsiaTheme="minorEastAsia" w:cstheme="minorBidi"/>
              <w:sz w:val="21"/>
              <w:szCs w:val="22"/>
            </w:rPr>
          </w:pPr>
          <w:r>
            <w:fldChar w:fldCharType="begin"/>
          </w:r>
          <w:r>
            <w:instrText xml:space="preserve"> HYPERLINK \l "_Toc107583508" </w:instrText>
          </w:r>
          <w:r>
            <w:fldChar w:fldCharType="separate"/>
          </w:r>
          <w:r>
            <w:rPr>
              <w:rStyle w:val="21"/>
              <w:color w:val="auto"/>
            </w:rPr>
            <w:t>1.3规划目标</w:t>
          </w:r>
          <w:r>
            <w:tab/>
          </w:r>
          <w:r>
            <w:fldChar w:fldCharType="begin"/>
          </w:r>
          <w:r>
            <w:instrText xml:space="preserve"> PAGEREF _Toc107583508 \h </w:instrText>
          </w:r>
          <w:r>
            <w:fldChar w:fldCharType="separate"/>
          </w:r>
          <w:r>
            <w:t>5</w:t>
          </w:r>
          <w:r>
            <w:fldChar w:fldCharType="end"/>
          </w:r>
          <w:r>
            <w:fldChar w:fldCharType="end"/>
          </w:r>
        </w:p>
        <w:p>
          <w:pPr>
            <w:pStyle w:val="11"/>
            <w:rPr>
              <w:rStyle w:val="21"/>
              <w:rFonts w:ascii="黑体" w:hAnsi="黑体" w:eastAsia="黑体"/>
              <w:color w:val="auto"/>
            </w:rPr>
          </w:pPr>
          <w:r>
            <w:fldChar w:fldCharType="begin"/>
          </w:r>
          <w:r>
            <w:instrText xml:space="preserve"> HYPERLINK \l "_Toc107583509" </w:instrText>
          </w:r>
          <w:r>
            <w:fldChar w:fldCharType="separate"/>
          </w:r>
          <w:r>
            <w:rPr>
              <w:rStyle w:val="21"/>
              <w:rFonts w:ascii="黑体" w:hAnsi="黑体" w:eastAsia="黑体"/>
              <w:color w:val="auto"/>
            </w:rPr>
            <w:t>第二章 供热区域划分及热负荷预测</w:t>
          </w:r>
          <w:r>
            <w:rPr>
              <w:rStyle w:val="21"/>
              <w:rFonts w:ascii="黑体" w:hAnsi="黑体" w:eastAsia="黑体"/>
              <w:color w:val="auto"/>
            </w:rPr>
            <w:tab/>
          </w:r>
          <w:r>
            <w:rPr>
              <w:rStyle w:val="21"/>
              <w:rFonts w:ascii="黑体" w:hAnsi="黑体" w:eastAsia="黑体"/>
              <w:color w:val="auto"/>
            </w:rPr>
            <w:fldChar w:fldCharType="begin"/>
          </w:r>
          <w:r>
            <w:rPr>
              <w:rStyle w:val="21"/>
              <w:rFonts w:ascii="黑体" w:hAnsi="黑体" w:eastAsia="黑体"/>
              <w:color w:val="auto"/>
            </w:rPr>
            <w:instrText xml:space="preserve"> PAGEREF _Toc107583509 \h </w:instrText>
          </w:r>
          <w:r>
            <w:rPr>
              <w:rStyle w:val="21"/>
              <w:rFonts w:ascii="黑体" w:hAnsi="黑体" w:eastAsia="黑体"/>
              <w:color w:val="auto"/>
            </w:rPr>
            <w:fldChar w:fldCharType="separate"/>
          </w:r>
          <w:r>
            <w:rPr>
              <w:rStyle w:val="21"/>
              <w:rFonts w:ascii="黑体" w:hAnsi="黑体" w:eastAsia="黑体"/>
              <w:color w:val="auto"/>
            </w:rPr>
            <w:t>6</w:t>
          </w:r>
          <w:r>
            <w:rPr>
              <w:rStyle w:val="21"/>
              <w:rFonts w:ascii="黑体" w:hAnsi="黑体" w:eastAsia="黑体"/>
              <w:color w:val="auto"/>
            </w:rPr>
            <w:fldChar w:fldCharType="end"/>
          </w:r>
          <w:r>
            <w:rPr>
              <w:rStyle w:val="21"/>
              <w:rFonts w:ascii="黑体" w:hAnsi="黑体" w:eastAsia="黑体"/>
              <w:color w:val="auto"/>
            </w:rPr>
            <w:fldChar w:fldCharType="end"/>
          </w:r>
        </w:p>
        <w:p>
          <w:pPr>
            <w:pStyle w:val="13"/>
            <w:rPr>
              <w:rFonts w:asciiTheme="minorHAnsi" w:hAnsiTheme="minorHAnsi" w:eastAsiaTheme="minorEastAsia" w:cstheme="minorBidi"/>
              <w:sz w:val="21"/>
              <w:szCs w:val="22"/>
            </w:rPr>
          </w:pPr>
          <w:r>
            <w:fldChar w:fldCharType="begin"/>
          </w:r>
          <w:r>
            <w:instrText xml:space="preserve"> HYPERLINK \l "_Toc107583510" </w:instrText>
          </w:r>
          <w:r>
            <w:fldChar w:fldCharType="separate"/>
          </w:r>
          <w:r>
            <w:rPr>
              <w:rStyle w:val="21"/>
              <w:color w:val="auto"/>
            </w:rPr>
            <w:t>2.1供热区域划分</w:t>
          </w:r>
          <w:r>
            <w:tab/>
          </w:r>
          <w:r>
            <w:fldChar w:fldCharType="begin"/>
          </w:r>
          <w:r>
            <w:instrText xml:space="preserve"> PAGEREF _Toc107583510 \h </w:instrText>
          </w:r>
          <w:r>
            <w:fldChar w:fldCharType="separate"/>
          </w:r>
          <w:r>
            <w:t>6</w:t>
          </w:r>
          <w:r>
            <w:fldChar w:fldCharType="end"/>
          </w:r>
          <w:r>
            <w:fldChar w:fldCharType="end"/>
          </w:r>
        </w:p>
        <w:p>
          <w:pPr>
            <w:pStyle w:val="13"/>
            <w:rPr>
              <w:rFonts w:asciiTheme="minorHAnsi" w:hAnsiTheme="minorHAnsi" w:eastAsiaTheme="minorEastAsia" w:cstheme="minorBidi"/>
              <w:sz w:val="21"/>
              <w:szCs w:val="22"/>
            </w:rPr>
          </w:pPr>
          <w:r>
            <w:fldChar w:fldCharType="begin"/>
          </w:r>
          <w:r>
            <w:instrText xml:space="preserve"> HYPERLINK \l "_Toc107583514" </w:instrText>
          </w:r>
          <w:r>
            <w:fldChar w:fldCharType="separate"/>
          </w:r>
          <w:r>
            <w:rPr>
              <w:rStyle w:val="21"/>
              <w:color w:val="auto"/>
            </w:rPr>
            <w:t>2.2热负荷预测</w:t>
          </w:r>
          <w:r>
            <w:tab/>
          </w:r>
          <w:r>
            <w:fldChar w:fldCharType="begin"/>
          </w:r>
          <w:r>
            <w:instrText xml:space="preserve"> PAGEREF _Toc107583514 \h </w:instrText>
          </w:r>
          <w:r>
            <w:fldChar w:fldCharType="separate"/>
          </w:r>
          <w:r>
            <w:t>8</w:t>
          </w:r>
          <w:r>
            <w:fldChar w:fldCharType="end"/>
          </w:r>
          <w:r>
            <w:fldChar w:fldCharType="end"/>
          </w:r>
        </w:p>
        <w:p>
          <w:pPr>
            <w:pStyle w:val="11"/>
            <w:rPr>
              <w:rStyle w:val="21"/>
              <w:rFonts w:ascii="黑体" w:hAnsi="黑体" w:eastAsia="黑体"/>
              <w:color w:val="auto"/>
            </w:rPr>
          </w:pPr>
          <w:r>
            <w:fldChar w:fldCharType="begin"/>
          </w:r>
          <w:r>
            <w:instrText xml:space="preserve"> HYPERLINK \l "_Toc107583517" </w:instrText>
          </w:r>
          <w:r>
            <w:fldChar w:fldCharType="separate"/>
          </w:r>
          <w:r>
            <w:rPr>
              <w:rStyle w:val="21"/>
              <w:rFonts w:ascii="黑体" w:hAnsi="黑体" w:eastAsia="黑体"/>
              <w:color w:val="auto"/>
            </w:rPr>
            <w:t>第三章 热源规划</w:t>
          </w:r>
          <w:r>
            <w:rPr>
              <w:rStyle w:val="21"/>
              <w:rFonts w:ascii="黑体" w:hAnsi="黑体" w:eastAsia="黑体"/>
              <w:color w:val="auto"/>
            </w:rPr>
            <w:tab/>
          </w:r>
          <w:r>
            <w:rPr>
              <w:rStyle w:val="21"/>
              <w:rFonts w:ascii="黑体" w:hAnsi="黑体" w:eastAsia="黑体"/>
              <w:color w:val="auto"/>
            </w:rPr>
            <w:fldChar w:fldCharType="begin"/>
          </w:r>
          <w:r>
            <w:rPr>
              <w:rStyle w:val="21"/>
              <w:rFonts w:ascii="黑体" w:hAnsi="黑体" w:eastAsia="黑体"/>
              <w:color w:val="auto"/>
            </w:rPr>
            <w:instrText xml:space="preserve"> PAGEREF _Toc107583517 \h </w:instrText>
          </w:r>
          <w:r>
            <w:rPr>
              <w:rStyle w:val="21"/>
              <w:rFonts w:ascii="黑体" w:hAnsi="黑体" w:eastAsia="黑体"/>
              <w:color w:val="auto"/>
            </w:rPr>
            <w:fldChar w:fldCharType="separate"/>
          </w:r>
          <w:r>
            <w:rPr>
              <w:rStyle w:val="21"/>
              <w:rFonts w:ascii="黑体" w:hAnsi="黑体" w:eastAsia="黑体"/>
              <w:color w:val="auto"/>
            </w:rPr>
            <w:t>10</w:t>
          </w:r>
          <w:r>
            <w:rPr>
              <w:rStyle w:val="21"/>
              <w:rFonts w:ascii="黑体" w:hAnsi="黑体" w:eastAsia="黑体"/>
              <w:color w:val="auto"/>
            </w:rPr>
            <w:fldChar w:fldCharType="end"/>
          </w:r>
          <w:r>
            <w:rPr>
              <w:rStyle w:val="21"/>
              <w:rFonts w:ascii="黑体" w:hAnsi="黑体" w:eastAsia="黑体"/>
              <w:color w:val="auto"/>
            </w:rPr>
            <w:fldChar w:fldCharType="end"/>
          </w:r>
        </w:p>
        <w:p>
          <w:pPr>
            <w:pStyle w:val="7"/>
            <w:rPr>
              <w:rFonts w:asciiTheme="minorHAnsi" w:hAnsiTheme="minorHAnsi" w:eastAsiaTheme="minorEastAsia" w:cstheme="minorBidi"/>
              <w:sz w:val="21"/>
              <w:szCs w:val="22"/>
            </w:rPr>
          </w:pPr>
          <w:r>
            <w:fldChar w:fldCharType="begin"/>
          </w:r>
          <w:r>
            <w:instrText xml:space="preserve"> HYPERLINK \l "_Toc107583518" </w:instrText>
          </w:r>
          <w:r>
            <w:fldChar w:fldCharType="separate"/>
          </w:r>
          <w:r>
            <w:rPr>
              <w:rStyle w:val="21"/>
              <w:color w:val="auto"/>
            </w:rPr>
            <w:t>3.1龙潭经开区</w:t>
          </w:r>
          <w:r>
            <w:tab/>
          </w:r>
          <w:r>
            <w:fldChar w:fldCharType="begin"/>
          </w:r>
          <w:r>
            <w:instrText xml:space="preserve"> PAGEREF _Toc107583518 \h </w:instrText>
          </w:r>
          <w:r>
            <w:fldChar w:fldCharType="separate"/>
          </w:r>
          <w:r>
            <w:t>10</w:t>
          </w:r>
          <w:r>
            <w:fldChar w:fldCharType="end"/>
          </w:r>
          <w:r>
            <w:fldChar w:fldCharType="end"/>
          </w:r>
        </w:p>
        <w:p>
          <w:pPr>
            <w:pStyle w:val="7"/>
            <w:rPr>
              <w:rFonts w:asciiTheme="minorHAnsi" w:hAnsiTheme="minorHAnsi" w:eastAsiaTheme="minorEastAsia" w:cstheme="minorBidi"/>
              <w:sz w:val="21"/>
              <w:szCs w:val="22"/>
            </w:rPr>
          </w:pPr>
          <w:r>
            <w:fldChar w:fldCharType="begin"/>
          </w:r>
          <w:r>
            <w:instrText xml:space="preserve"> HYPERLINK \l "_Toc107583519" </w:instrText>
          </w:r>
          <w:r>
            <w:fldChar w:fldCharType="separate"/>
          </w:r>
          <w:r>
            <w:rPr>
              <w:rStyle w:val="21"/>
              <w:color w:val="auto"/>
            </w:rPr>
            <w:t>3.2经开区</w:t>
          </w:r>
          <w:r>
            <w:tab/>
          </w:r>
          <w:r>
            <w:fldChar w:fldCharType="begin"/>
          </w:r>
          <w:r>
            <w:instrText xml:space="preserve"> PAGEREF _Toc107583519 \h </w:instrText>
          </w:r>
          <w:r>
            <w:fldChar w:fldCharType="separate"/>
          </w:r>
          <w:r>
            <w:t>11</w:t>
          </w:r>
          <w:r>
            <w:fldChar w:fldCharType="end"/>
          </w:r>
          <w:r>
            <w:fldChar w:fldCharType="end"/>
          </w:r>
        </w:p>
        <w:p>
          <w:pPr>
            <w:pStyle w:val="7"/>
            <w:rPr>
              <w:rFonts w:asciiTheme="minorHAnsi" w:hAnsiTheme="minorHAnsi" w:eastAsiaTheme="minorEastAsia" w:cstheme="minorBidi"/>
              <w:sz w:val="21"/>
              <w:szCs w:val="22"/>
            </w:rPr>
          </w:pPr>
          <w:r>
            <w:fldChar w:fldCharType="begin"/>
          </w:r>
          <w:r>
            <w:instrText xml:space="preserve"> HYPERLINK \l "_Toc107583520" </w:instrText>
          </w:r>
          <w:r>
            <w:fldChar w:fldCharType="separate"/>
          </w:r>
          <w:r>
            <w:rPr>
              <w:rStyle w:val="21"/>
              <w:color w:val="auto"/>
            </w:rPr>
            <w:t>3.3高新北区</w:t>
          </w:r>
          <w:r>
            <w:tab/>
          </w:r>
          <w:r>
            <w:fldChar w:fldCharType="begin"/>
          </w:r>
          <w:r>
            <w:instrText xml:space="preserve"> PAGEREF _Toc107583520 \h </w:instrText>
          </w:r>
          <w:r>
            <w:fldChar w:fldCharType="separate"/>
          </w:r>
          <w:r>
            <w:t>11</w:t>
          </w:r>
          <w:r>
            <w:fldChar w:fldCharType="end"/>
          </w:r>
          <w:r>
            <w:fldChar w:fldCharType="end"/>
          </w:r>
        </w:p>
        <w:p>
          <w:pPr>
            <w:pStyle w:val="7"/>
            <w:rPr>
              <w:rFonts w:asciiTheme="minorHAnsi" w:hAnsiTheme="minorHAnsi" w:eastAsiaTheme="minorEastAsia" w:cstheme="minorBidi"/>
              <w:sz w:val="21"/>
              <w:szCs w:val="22"/>
            </w:rPr>
          </w:pPr>
          <w:r>
            <w:fldChar w:fldCharType="begin"/>
          </w:r>
          <w:r>
            <w:instrText xml:space="preserve"> HYPERLINK \l "_Toc107583521" </w:instrText>
          </w:r>
          <w:r>
            <w:fldChar w:fldCharType="separate"/>
          </w:r>
          <w:r>
            <w:rPr>
              <w:rStyle w:val="21"/>
              <w:color w:val="auto"/>
            </w:rPr>
            <w:t>3.4江北区</w:t>
          </w:r>
          <w:r>
            <w:tab/>
          </w:r>
          <w:r>
            <w:fldChar w:fldCharType="begin"/>
          </w:r>
          <w:r>
            <w:instrText xml:space="preserve"> PAGEREF _Toc107583521 \h </w:instrText>
          </w:r>
          <w:r>
            <w:fldChar w:fldCharType="separate"/>
          </w:r>
          <w:r>
            <w:t>11</w:t>
          </w:r>
          <w:r>
            <w:fldChar w:fldCharType="end"/>
          </w:r>
          <w:r>
            <w:fldChar w:fldCharType="end"/>
          </w:r>
        </w:p>
        <w:p>
          <w:pPr>
            <w:pStyle w:val="7"/>
            <w:rPr>
              <w:rFonts w:asciiTheme="minorHAnsi" w:hAnsiTheme="minorHAnsi" w:eastAsiaTheme="minorEastAsia" w:cstheme="minorBidi"/>
              <w:sz w:val="21"/>
              <w:szCs w:val="22"/>
            </w:rPr>
          </w:pPr>
          <w:r>
            <w:fldChar w:fldCharType="begin"/>
          </w:r>
          <w:r>
            <w:instrText xml:space="preserve"> HYPERLINK \l "_Toc107583522" </w:instrText>
          </w:r>
          <w:r>
            <w:fldChar w:fldCharType="separate"/>
          </w:r>
          <w:r>
            <w:rPr>
              <w:rStyle w:val="21"/>
              <w:color w:val="auto"/>
            </w:rPr>
            <w:t>3.5市中心区</w:t>
          </w:r>
          <w:r>
            <w:tab/>
          </w:r>
          <w:r>
            <w:fldChar w:fldCharType="begin"/>
          </w:r>
          <w:r>
            <w:instrText xml:space="preserve"> PAGEREF _Toc107583522 \h </w:instrText>
          </w:r>
          <w:r>
            <w:fldChar w:fldCharType="separate"/>
          </w:r>
          <w:r>
            <w:t>12</w:t>
          </w:r>
          <w:r>
            <w:fldChar w:fldCharType="end"/>
          </w:r>
          <w:r>
            <w:fldChar w:fldCharType="end"/>
          </w:r>
        </w:p>
        <w:p>
          <w:pPr>
            <w:pStyle w:val="7"/>
            <w:rPr>
              <w:rFonts w:asciiTheme="minorHAnsi" w:hAnsiTheme="minorHAnsi" w:eastAsiaTheme="minorEastAsia" w:cstheme="minorBidi"/>
              <w:sz w:val="21"/>
              <w:szCs w:val="22"/>
            </w:rPr>
          </w:pPr>
          <w:r>
            <w:fldChar w:fldCharType="begin"/>
          </w:r>
          <w:r>
            <w:instrText xml:space="preserve"> HYPERLINK \l "_Toc107583523" </w:instrText>
          </w:r>
          <w:r>
            <w:fldChar w:fldCharType="separate"/>
          </w:r>
          <w:r>
            <w:rPr>
              <w:rStyle w:val="21"/>
              <w:color w:val="auto"/>
            </w:rPr>
            <w:t>3.6江南区</w:t>
          </w:r>
          <w:r>
            <w:tab/>
          </w:r>
          <w:r>
            <w:fldChar w:fldCharType="begin"/>
          </w:r>
          <w:r>
            <w:instrText xml:space="preserve"> PAGEREF _Toc107583523 \h </w:instrText>
          </w:r>
          <w:r>
            <w:fldChar w:fldCharType="separate"/>
          </w:r>
          <w:r>
            <w:t>13</w:t>
          </w:r>
          <w:r>
            <w:fldChar w:fldCharType="end"/>
          </w:r>
          <w:r>
            <w:fldChar w:fldCharType="end"/>
          </w:r>
        </w:p>
        <w:p>
          <w:pPr>
            <w:pStyle w:val="7"/>
            <w:rPr>
              <w:rFonts w:asciiTheme="minorHAnsi" w:hAnsiTheme="minorHAnsi" w:eastAsiaTheme="minorEastAsia" w:cstheme="minorBidi"/>
              <w:sz w:val="21"/>
              <w:szCs w:val="22"/>
            </w:rPr>
          </w:pPr>
          <w:r>
            <w:fldChar w:fldCharType="begin"/>
          </w:r>
          <w:r>
            <w:instrText xml:space="preserve"> HYPERLINK \l "_Toc107583524" </w:instrText>
          </w:r>
          <w:r>
            <w:fldChar w:fldCharType="separate"/>
          </w:r>
          <w:r>
            <w:rPr>
              <w:rStyle w:val="21"/>
              <w:color w:val="auto"/>
            </w:rPr>
            <w:t>3.7热源汇总</w:t>
          </w:r>
          <w:r>
            <w:tab/>
          </w:r>
          <w:r>
            <w:fldChar w:fldCharType="begin"/>
          </w:r>
          <w:r>
            <w:instrText xml:space="preserve"> PAGEREF _Toc107583524 \h </w:instrText>
          </w:r>
          <w:r>
            <w:fldChar w:fldCharType="separate"/>
          </w:r>
          <w:r>
            <w:t>14</w:t>
          </w:r>
          <w:r>
            <w:fldChar w:fldCharType="end"/>
          </w:r>
          <w:r>
            <w:fldChar w:fldCharType="end"/>
          </w:r>
        </w:p>
        <w:p>
          <w:pPr>
            <w:pStyle w:val="11"/>
            <w:rPr>
              <w:rStyle w:val="21"/>
              <w:rFonts w:ascii="黑体" w:hAnsi="黑体" w:eastAsia="黑体"/>
              <w:color w:val="auto"/>
            </w:rPr>
          </w:pPr>
          <w:r>
            <w:fldChar w:fldCharType="begin"/>
          </w:r>
          <w:r>
            <w:instrText xml:space="preserve"> HYPERLINK \l "_Toc107583525" </w:instrText>
          </w:r>
          <w:r>
            <w:fldChar w:fldCharType="separate"/>
          </w:r>
          <w:r>
            <w:rPr>
              <w:rStyle w:val="21"/>
              <w:rFonts w:ascii="黑体" w:hAnsi="黑体" w:eastAsia="黑体"/>
              <w:color w:val="auto"/>
            </w:rPr>
            <w:t>第四章 清洁取暖规划</w:t>
          </w:r>
          <w:r>
            <w:rPr>
              <w:rStyle w:val="21"/>
              <w:rFonts w:ascii="黑体" w:hAnsi="黑体" w:eastAsia="黑体"/>
              <w:color w:val="auto"/>
            </w:rPr>
            <w:tab/>
          </w:r>
          <w:r>
            <w:rPr>
              <w:rStyle w:val="21"/>
              <w:rFonts w:ascii="黑体" w:hAnsi="黑体" w:eastAsia="黑体"/>
              <w:color w:val="auto"/>
            </w:rPr>
            <w:fldChar w:fldCharType="begin"/>
          </w:r>
          <w:r>
            <w:rPr>
              <w:rStyle w:val="21"/>
              <w:rFonts w:ascii="黑体" w:hAnsi="黑体" w:eastAsia="黑体"/>
              <w:color w:val="auto"/>
            </w:rPr>
            <w:instrText xml:space="preserve"> PAGEREF _Toc107583525 \h </w:instrText>
          </w:r>
          <w:r>
            <w:rPr>
              <w:rStyle w:val="21"/>
              <w:rFonts w:ascii="黑体" w:hAnsi="黑体" w:eastAsia="黑体"/>
              <w:color w:val="auto"/>
            </w:rPr>
            <w:fldChar w:fldCharType="separate"/>
          </w:r>
          <w:r>
            <w:rPr>
              <w:rStyle w:val="21"/>
              <w:rFonts w:ascii="黑体" w:hAnsi="黑体" w:eastAsia="黑体"/>
              <w:color w:val="auto"/>
            </w:rPr>
            <w:t>15</w:t>
          </w:r>
          <w:r>
            <w:rPr>
              <w:rStyle w:val="21"/>
              <w:rFonts w:ascii="黑体" w:hAnsi="黑体" w:eastAsia="黑体"/>
              <w:color w:val="auto"/>
            </w:rPr>
            <w:fldChar w:fldCharType="end"/>
          </w:r>
          <w:r>
            <w:rPr>
              <w:rStyle w:val="21"/>
              <w:rFonts w:ascii="黑体" w:hAnsi="黑体" w:eastAsia="黑体"/>
              <w:color w:val="auto"/>
            </w:rPr>
            <w:fldChar w:fldCharType="end"/>
          </w:r>
        </w:p>
        <w:p>
          <w:pPr>
            <w:pStyle w:val="13"/>
            <w:rPr>
              <w:rFonts w:asciiTheme="minorHAnsi" w:hAnsiTheme="minorHAnsi" w:eastAsiaTheme="minorEastAsia" w:cstheme="minorBidi"/>
              <w:sz w:val="21"/>
              <w:szCs w:val="22"/>
            </w:rPr>
          </w:pPr>
          <w:r>
            <w:fldChar w:fldCharType="begin"/>
          </w:r>
          <w:r>
            <w:instrText xml:space="preserve"> HYPERLINK \l "_Toc107583526" </w:instrText>
          </w:r>
          <w:r>
            <w:fldChar w:fldCharType="separate"/>
          </w:r>
          <w:r>
            <w:rPr>
              <w:rStyle w:val="21"/>
              <w:color w:val="auto"/>
            </w:rPr>
            <w:t>4.1规划目标</w:t>
          </w:r>
          <w:r>
            <w:tab/>
          </w:r>
          <w:r>
            <w:fldChar w:fldCharType="begin"/>
          </w:r>
          <w:r>
            <w:instrText xml:space="preserve"> PAGEREF _Toc107583526 \h </w:instrText>
          </w:r>
          <w:r>
            <w:fldChar w:fldCharType="separate"/>
          </w:r>
          <w:r>
            <w:t>16</w:t>
          </w:r>
          <w:r>
            <w:fldChar w:fldCharType="end"/>
          </w:r>
          <w:r>
            <w:fldChar w:fldCharType="end"/>
          </w:r>
        </w:p>
        <w:p>
          <w:pPr>
            <w:pStyle w:val="13"/>
            <w:rPr>
              <w:rFonts w:asciiTheme="minorHAnsi" w:hAnsiTheme="minorHAnsi" w:eastAsiaTheme="minorEastAsia" w:cstheme="minorBidi"/>
              <w:sz w:val="21"/>
              <w:szCs w:val="22"/>
            </w:rPr>
          </w:pPr>
          <w:r>
            <w:fldChar w:fldCharType="begin"/>
          </w:r>
          <w:r>
            <w:instrText xml:space="preserve"> HYPERLINK \l "_Toc107583527" </w:instrText>
          </w:r>
          <w:r>
            <w:fldChar w:fldCharType="separate"/>
          </w:r>
          <w:r>
            <w:rPr>
              <w:rStyle w:val="21"/>
              <w:color w:val="auto"/>
            </w:rPr>
            <w:t>4.2技术路线分析</w:t>
          </w:r>
          <w:r>
            <w:tab/>
          </w:r>
          <w:r>
            <w:fldChar w:fldCharType="begin"/>
          </w:r>
          <w:r>
            <w:instrText xml:space="preserve"> PAGEREF _Toc107583527 \h </w:instrText>
          </w:r>
          <w:r>
            <w:fldChar w:fldCharType="separate"/>
          </w:r>
          <w:r>
            <w:t>17</w:t>
          </w:r>
          <w:r>
            <w:fldChar w:fldCharType="end"/>
          </w:r>
          <w:r>
            <w:fldChar w:fldCharType="end"/>
          </w:r>
        </w:p>
        <w:p>
          <w:pPr>
            <w:pStyle w:val="11"/>
            <w:rPr>
              <w:rStyle w:val="21"/>
              <w:rFonts w:ascii="黑体" w:hAnsi="黑体" w:eastAsia="黑体"/>
              <w:color w:val="auto"/>
            </w:rPr>
          </w:pPr>
          <w:r>
            <w:fldChar w:fldCharType="begin"/>
          </w:r>
          <w:r>
            <w:instrText xml:space="preserve"> HYPERLINK \l "_Toc107583528" </w:instrText>
          </w:r>
          <w:r>
            <w:fldChar w:fldCharType="separate"/>
          </w:r>
          <w:r>
            <w:rPr>
              <w:rStyle w:val="21"/>
              <w:rFonts w:ascii="黑体" w:hAnsi="黑体" w:eastAsia="黑体"/>
              <w:color w:val="auto"/>
            </w:rPr>
            <w:t>第五章 供热管网规划</w:t>
          </w:r>
          <w:r>
            <w:rPr>
              <w:rStyle w:val="21"/>
              <w:rFonts w:ascii="黑体" w:hAnsi="黑体" w:eastAsia="黑体"/>
              <w:color w:val="auto"/>
            </w:rPr>
            <w:tab/>
          </w:r>
          <w:r>
            <w:rPr>
              <w:rStyle w:val="21"/>
              <w:rFonts w:ascii="黑体" w:hAnsi="黑体" w:eastAsia="黑体"/>
              <w:color w:val="auto"/>
            </w:rPr>
            <w:fldChar w:fldCharType="begin"/>
          </w:r>
          <w:r>
            <w:rPr>
              <w:rStyle w:val="21"/>
              <w:rFonts w:ascii="黑体" w:hAnsi="黑体" w:eastAsia="黑体"/>
              <w:color w:val="auto"/>
            </w:rPr>
            <w:instrText xml:space="preserve"> PAGEREF _Toc107583528 \h </w:instrText>
          </w:r>
          <w:r>
            <w:rPr>
              <w:rStyle w:val="21"/>
              <w:rFonts w:ascii="黑体" w:hAnsi="黑体" w:eastAsia="黑体"/>
              <w:color w:val="auto"/>
            </w:rPr>
            <w:fldChar w:fldCharType="separate"/>
          </w:r>
          <w:r>
            <w:rPr>
              <w:rStyle w:val="21"/>
              <w:rFonts w:ascii="黑体" w:hAnsi="黑体" w:eastAsia="黑体"/>
              <w:color w:val="auto"/>
            </w:rPr>
            <w:t>20</w:t>
          </w:r>
          <w:r>
            <w:rPr>
              <w:rStyle w:val="21"/>
              <w:rFonts w:ascii="黑体" w:hAnsi="黑体" w:eastAsia="黑体"/>
              <w:color w:val="auto"/>
            </w:rPr>
            <w:fldChar w:fldCharType="end"/>
          </w:r>
          <w:r>
            <w:rPr>
              <w:rStyle w:val="21"/>
              <w:rFonts w:ascii="黑体" w:hAnsi="黑体" w:eastAsia="黑体"/>
              <w:color w:val="auto"/>
            </w:rPr>
            <w:fldChar w:fldCharType="end"/>
          </w:r>
        </w:p>
        <w:p>
          <w:pPr>
            <w:pStyle w:val="13"/>
            <w:rPr>
              <w:rFonts w:asciiTheme="minorHAnsi" w:hAnsiTheme="minorHAnsi" w:eastAsiaTheme="minorEastAsia" w:cstheme="minorBidi"/>
              <w:sz w:val="21"/>
              <w:szCs w:val="22"/>
            </w:rPr>
          </w:pPr>
          <w:r>
            <w:fldChar w:fldCharType="begin"/>
          </w:r>
          <w:r>
            <w:instrText xml:space="preserve"> HYPERLINK \l "_Toc107583529" </w:instrText>
          </w:r>
          <w:r>
            <w:fldChar w:fldCharType="separate"/>
          </w:r>
          <w:r>
            <w:rPr>
              <w:rStyle w:val="21"/>
              <w:color w:val="auto"/>
            </w:rPr>
            <w:t>5.1供热管网规划方案</w:t>
          </w:r>
          <w:r>
            <w:tab/>
          </w:r>
          <w:r>
            <w:fldChar w:fldCharType="begin"/>
          </w:r>
          <w:r>
            <w:instrText xml:space="preserve"> PAGEREF _Toc107583529 \h </w:instrText>
          </w:r>
          <w:r>
            <w:fldChar w:fldCharType="separate"/>
          </w:r>
          <w:r>
            <w:t>20</w:t>
          </w:r>
          <w:r>
            <w:fldChar w:fldCharType="end"/>
          </w:r>
          <w:r>
            <w:fldChar w:fldCharType="end"/>
          </w:r>
        </w:p>
        <w:p>
          <w:pPr>
            <w:pStyle w:val="11"/>
            <w:rPr>
              <w:rStyle w:val="21"/>
              <w:rFonts w:ascii="黑体" w:hAnsi="黑体" w:eastAsia="黑体"/>
              <w:color w:val="auto"/>
            </w:rPr>
          </w:pPr>
          <w:r>
            <w:fldChar w:fldCharType="begin"/>
          </w:r>
          <w:r>
            <w:instrText xml:space="preserve"> HYPERLINK \l "_Toc107583536" </w:instrText>
          </w:r>
          <w:r>
            <w:fldChar w:fldCharType="separate"/>
          </w:r>
          <w:r>
            <w:rPr>
              <w:rStyle w:val="21"/>
              <w:rFonts w:ascii="黑体" w:hAnsi="黑体" w:eastAsia="黑体"/>
              <w:color w:val="auto"/>
            </w:rPr>
            <w:t>第六章 智能供热系统规划</w:t>
          </w:r>
          <w:r>
            <w:rPr>
              <w:rStyle w:val="21"/>
              <w:rFonts w:ascii="黑体" w:hAnsi="黑体" w:eastAsia="黑体"/>
              <w:color w:val="auto"/>
            </w:rPr>
            <w:tab/>
          </w:r>
          <w:r>
            <w:rPr>
              <w:rStyle w:val="21"/>
              <w:rFonts w:ascii="黑体" w:hAnsi="黑体" w:eastAsia="黑体"/>
              <w:color w:val="auto"/>
            </w:rPr>
            <w:fldChar w:fldCharType="begin"/>
          </w:r>
          <w:r>
            <w:rPr>
              <w:rStyle w:val="21"/>
              <w:rFonts w:ascii="黑体" w:hAnsi="黑体" w:eastAsia="黑体"/>
              <w:color w:val="auto"/>
            </w:rPr>
            <w:instrText xml:space="preserve"> PAGEREF _Toc107583536 \h </w:instrText>
          </w:r>
          <w:r>
            <w:rPr>
              <w:rStyle w:val="21"/>
              <w:rFonts w:ascii="黑体" w:hAnsi="黑体" w:eastAsia="黑体"/>
              <w:color w:val="auto"/>
            </w:rPr>
            <w:fldChar w:fldCharType="separate"/>
          </w:r>
          <w:r>
            <w:rPr>
              <w:rStyle w:val="21"/>
              <w:rFonts w:ascii="黑体" w:hAnsi="黑体" w:eastAsia="黑体"/>
              <w:color w:val="auto"/>
            </w:rPr>
            <w:t>23</w:t>
          </w:r>
          <w:r>
            <w:rPr>
              <w:rStyle w:val="21"/>
              <w:rFonts w:ascii="黑体" w:hAnsi="黑体" w:eastAsia="黑体"/>
              <w:color w:val="auto"/>
            </w:rPr>
            <w:fldChar w:fldCharType="end"/>
          </w:r>
          <w:r>
            <w:rPr>
              <w:rStyle w:val="21"/>
              <w:rFonts w:ascii="黑体" w:hAnsi="黑体" w:eastAsia="黑体"/>
              <w:color w:val="auto"/>
            </w:rPr>
            <w:fldChar w:fldCharType="end"/>
          </w:r>
        </w:p>
        <w:p>
          <w:pPr>
            <w:pStyle w:val="11"/>
            <w:rPr>
              <w:rStyle w:val="21"/>
              <w:rFonts w:ascii="黑体" w:hAnsi="黑体" w:eastAsia="黑体"/>
              <w:color w:val="auto"/>
            </w:rPr>
          </w:pPr>
          <w:r>
            <w:fldChar w:fldCharType="begin"/>
          </w:r>
          <w:r>
            <w:instrText xml:space="preserve"> HYPERLINK \l "_Toc107583537" </w:instrText>
          </w:r>
          <w:r>
            <w:fldChar w:fldCharType="separate"/>
          </w:r>
          <w:r>
            <w:rPr>
              <w:rStyle w:val="21"/>
              <w:rFonts w:ascii="黑体" w:hAnsi="黑体" w:eastAsia="黑体"/>
              <w:color w:val="auto"/>
            </w:rPr>
            <w:t>第七章 环境保护规划</w:t>
          </w:r>
          <w:r>
            <w:rPr>
              <w:rStyle w:val="21"/>
              <w:rFonts w:ascii="黑体" w:hAnsi="黑体" w:eastAsia="黑体"/>
              <w:color w:val="auto"/>
            </w:rPr>
            <w:tab/>
          </w:r>
          <w:r>
            <w:rPr>
              <w:rStyle w:val="21"/>
              <w:rFonts w:ascii="黑体" w:hAnsi="黑体" w:eastAsia="黑体"/>
              <w:color w:val="auto"/>
            </w:rPr>
            <w:fldChar w:fldCharType="begin"/>
          </w:r>
          <w:r>
            <w:rPr>
              <w:rStyle w:val="21"/>
              <w:rFonts w:ascii="黑体" w:hAnsi="黑体" w:eastAsia="黑体"/>
              <w:color w:val="auto"/>
            </w:rPr>
            <w:instrText xml:space="preserve"> PAGEREF _Toc107583537 \h </w:instrText>
          </w:r>
          <w:r>
            <w:rPr>
              <w:rStyle w:val="21"/>
              <w:rFonts w:ascii="黑体" w:hAnsi="黑体" w:eastAsia="黑体"/>
              <w:color w:val="auto"/>
            </w:rPr>
            <w:fldChar w:fldCharType="separate"/>
          </w:r>
          <w:r>
            <w:rPr>
              <w:rStyle w:val="21"/>
              <w:rFonts w:ascii="黑体" w:hAnsi="黑体" w:eastAsia="黑体"/>
              <w:color w:val="auto"/>
            </w:rPr>
            <w:t>24</w:t>
          </w:r>
          <w:r>
            <w:rPr>
              <w:rStyle w:val="21"/>
              <w:rFonts w:ascii="黑体" w:hAnsi="黑体" w:eastAsia="黑体"/>
              <w:color w:val="auto"/>
            </w:rPr>
            <w:fldChar w:fldCharType="end"/>
          </w:r>
          <w:r>
            <w:rPr>
              <w:rStyle w:val="21"/>
              <w:rFonts w:ascii="黑体" w:hAnsi="黑体" w:eastAsia="黑体"/>
              <w:color w:val="auto"/>
            </w:rPr>
            <w:fldChar w:fldCharType="end"/>
          </w:r>
        </w:p>
        <w:p>
          <w:pPr>
            <w:pStyle w:val="13"/>
            <w:rPr>
              <w:rFonts w:asciiTheme="minorHAnsi" w:hAnsiTheme="minorHAnsi" w:eastAsiaTheme="minorEastAsia" w:cstheme="minorBidi"/>
              <w:sz w:val="21"/>
              <w:szCs w:val="22"/>
            </w:rPr>
          </w:pPr>
          <w:r>
            <w:fldChar w:fldCharType="begin"/>
          </w:r>
          <w:r>
            <w:instrText xml:space="preserve"> HYPERLINK \l "_Toc107583538" </w:instrText>
          </w:r>
          <w:r>
            <w:fldChar w:fldCharType="separate"/>
          </w:r>
          <w:r>
            <w:rPr>
              <w:rStyle w:val="21"/>
              <w:color w:val="auto"/>
            </w:rPr>
            <w:t>7.1规划范围内的防治措施</w:t>
          </w:r>
          <w:r>
            <w:tab/>
          </w:r>
          <w:r>
            <w:fldChar w:fldCharType="begin"/>
          </w:r>
          <w:r>
            <w:instrText xml:space="preserve"> PAGEREF _Toc107583538 \h </w:instrText>
          </w:r>
          <w:r>
            <w:fldChar w:fldCharType="separate"/>
          </w:r>
          <w:r>
            <w:t>24</w:t>
          </w:r>
          <w:r>
            <w:fldChar w:fldCharType="end"/>
          </w:r>
          <w:r>
            <w:fldChar w:fldCharType="end"/>
          </w:r>
        </w:p>
        <w:p>
          <w:pPr>
            <w:pStyle w:val="13"/>
            <w:rPr>
              <w:rFonts w:asciiTheme="minorHAnsi" w:hAnsiTheme="minorHAnsi" w:eastAsiaTheme="minorEastAsia" w:cstheme="minorBidi"/>
              <w:sz w:val="21"/>
              <w:szCs w:val="22"/>
            </w:rPr>
          </w:pPr>
          <w:r>
            <w:fldChar w:fldCharType="begin"/>
          </w:r>
          <w:r>
            <w:instrText xml:space="preserve"> HYPERLINK \l "_Toc107583539" </w:instrText>
          </w:r>
          <w:r>
            <w:fldChar w:fldCharType="separate"/>
          </w:r>
          <w:r>
            <w:rPr>
              <w:rStyle w:val="21"/>
              <w:color w:val="auto"/>
            </w:rPr>
            <w:t>7.2节能减排效益</w:t>
          </w:r>
          <w:r>
            <w:tab/>
          </w:r>
          <w:r>
            <w:fldChar w:fldCharType="begin"/>
          </w:r>
          <w:r>
            <w:instrText xml:space="preserve"> PAGEREF _Toc107583539 \h </w:instrText>
          </w:r>
          <w:r>
            <w:fldChar w:fldCharType="separate"/>
          </w:r>
          <w:r>
            <w:t>25</w:t>
          </w:r>
          <w:r>
            <w:fldChar w:fldCharType="end"/>
          </w:r>
          <w:r>
            <w:fldChar w:fldCharType="end"/>
          </w:r>
        </w:p>
        <w:p>
          <w:pPr>
            <w:pStyle w:val="11"/>
            <w:rPr>
              <w:rFonts w:asciiTheme="minorHAnsi" w:hAnsiTheme="minorHAnsi" w:eastAsiaTheme="minorEastAsia" w:cstheme="minorBidi"/>
              <w:sz w:val="21"/>
              <w:szCs w:val="22"/>
            </w:rPr>
          </w:pPr>
          <w:r>
            <w:fldChar w:fldCharType="begin"/>
          </w:r>
          <w:r>
            <w:instrText xml:space="preserve"> HYPERLINK \l "_Toc107583540" </w:instrText>
          </w:r>
          <w:r>
            <w:fldChar w:fldCharType="separate"/>
          </w:r>
          <w:r>
            <w:rPr>
              <w:rStyle w:val="21"/>
              <w:rFonts w:ascii="黑体" w:hAnsi="黑体" w:eastAsia="黑体"/>
              <w:color w:val="auto"/>
            </w:rPr>
            <w:t>第八章 城市供热安全应急预案规划</w:t>
          </w:r>
          <w:r>
            <w:rPr>
              <w:rStyle w:val="21"/>
              <w:rFonts w:ascii="黑体" w:hAnsi="黑体" w:eastAsia="黑体"/>
              <w:color w:val="auto"/>
            </w:rPr>
            <w:tab/>
          </w:r>
          <w:r>
            <w:rPr>
              <w:rStyle w:val="21"/>
              <w:rFonts w:ascii="黑体" w:hAnsi="黑体" w:eastAsia="黑体"/>
              <w:color w:val="auto"/>
            </w:rPr>
            <w:fldChar w:fldCharType="begin"/>
          </w:r>
          <w:r>
            <w:rPr>
              <w:rStyle w:val="21"/>
              <w:rFonts w:ascii="黑体" w:hAnsi="黑体" w:eastAsia="黑体"/>
              <w:color w:val="auto"/>
            </w:rPr>
            <w:instrText xml:space="preserve"> PAGEREF _Toc107583540 \h </w:instrText>
          </w:r>
          <w:r>
            <w:rPr>
              <w:rStyle w:val="21"/>
              <w:rFonts w:ascii="黑体" w:hAnsi="黑体" w:eastAsia="黑体"/>
              <w:color w:val="auto"/>
            </w:rPr>
            <w:fldChar w:fldCharType="separate"/>
          </w:r>
          <w:r>
            <w:rPr>
              <w:rStyle w:val="21"/>
              <w:rFonts w:ascii="黑体" w:hAnsi="黑体" w:eastAsia="黑体"/>
              <w:color w:val="auto"/>
            </w:rPr>
            <w:t>25</w:t>
          </w:r>
          <w:r>
            <w:rPr>
              <w:rStyle w:val="21"/>
              <w:rFonts w:ascii="黑体" w:hAnsi="黑体" w:eastAsia="黑体"/>
              <w:color w:val="auto"/>
            </w:rPr>
            <w:fldChar w:fldCharType="end"/>
          </w:r>
          <w:r>
            <w:rPr>
              <w:rStyle w:val="21"/>
              <w:rFonts w:ascii="黑体" w:hAnsi="黑体" w:eastAsia="黑体"/>
              <w:color w:val="auto"/>
            </w:rPr>
            <w:fldChar w:fldCharType="end"/>
          </w:r>
        </w:p>
        <w:p>
          <w:pPr>
            <w:pStyle w:val="13"/>
            <w:rPr>
              <w:rFonts w:asciiTheme="minorHAnsi" w:hAnsiTheme="minorHAnsi" w:eastAsiaTheme="minorEastAsia" w:cstheme="minorBidi"/>
              <w:sz w:val="21"/>
              <w:szCs w:val="22"/>
            </w:rPr>
          </w:pPr>
          <w:r>
            <w:fldChar w:fldCharType="begin"/>
          </w:r>
          <w:r>
            <w:instrText xml:space="preserve"> HYPERLINK \l "_Toc107583541" </w:instrText>
          </w:r>
          <w:r>
            <w:fldChar w:fldCharType="separate"/>
          </w:r>
          <w:r>
            <w:rPr>
              <w:rStyle w:val="21"/>
              <w:color w:val="auto"/>
            </w:rPr>
            <w:t>8.1规划目的</w:t>
          </w:r>
          <w:r>
            <w:tab/>
          </w:r>
          <w:r>
            <w:fldChar w:fldCharType="begin"/>
          </w:r>
          <w:r>
            <w:instrText xml:space="preserve"> PAGEREF _Toc107583541 \h </w:instrText>
          </w:r>
          <w:r>
            <w:fldChar w:fldCharType="separate"/>
          </w:r>
          <w:r>
            <w:t>25</w:t>
          </w:r>
          <w:r>
            <w:fldChar w:fldCharType="end"/>
          </w:r>
          <w:r>
            <w:fldChar w:fldCharType="end"/>
          </w:r>
        </w:p>
        <w:p>
          <w:pPr>
            <w:pStyle w:val="13"/>
            <w:rPr>
              <w:rFonts w:asciiTheme="minorHAnsi" w:hAnsiTheme="minorHAnsi" w:eastAsiaTheme="minorEastAsia" w:cstheme="minorBidi"/>
              <w:sz w:val="21"/>
              <w:szCs w:val="22"/>
            </w:rPr>
          </w:pPr>
          <w:r>
            <w:fldChar w:fldCharType="begin"/>
          </w:r>
          <w:r>
            <w:instrText xml:space="preserve"> HYPERLINK \l "_Toc107583542" </w:instrText>
          </w:r>
          <w:r>
            <w:fldChar w:fldCharType="separate"/>
          </w:r>
          <w:r>
            <w:rPr>
              <w:rStyle w:val="21"/>
              <w:color w:val="auto"/>
            </w:rPr>
            <w:t>8.1规划方案</w:t>
          </w:r>
          <w:r>
            <w:tab/>
          </w:r>
          <w:r>
            <w:fldChar w:fldCharType="begin"/>
          </w:r>
          <w:r>
            <w:instrText xml:space="preserve"> PAGEREF _Toc107583542 \h </w:instrText>
          </w:r>
          <w:r>
            <w:fldChar w:fldCharType="separate"/>
          </w:r>
          <w:r>
            <w:t>26</w:t>
          </w:r>
          <w:r>
            <w:fldChar w:fldCharType="end"/>
          </w:r>
          <w:r>
            <w:fldChar w:fldCharType="end"/>
          </w:r>
        </w:p>
        <w:p>
          <w:pPr>
            <w:pStyle w:val="11"/>
            <w:rPr>
              <w:rFonts w:asciiTheme="minorHAnsi" w:hAnsiTheme="minorHAnsi" w:eastAsiaTheme="minorEastAsia" w:cstheme="minorBidi"/>
              <w:sz w:val="21"/>
              <w:szCs w:val="22"/>
            </w:rPr>
          </w:pPr>
          <w:r>
            <w:fldChar w:fldCharType="begin"/>
          </w:r>
          <w:r>
            <w:instrText xml:space="preserve"> HYPERLINK \l "_Toc107583546" </w:instrText>
          </w:r>
          <w:r>
            <w:fldChar w:fldCharType="separate"/>
          </w:r>
          <w:r>
            <w:rPr>
              <w:rStyle w:val="21"/>
              <w:rFonts w:ascii="黑体" w:hAnsi="黑体" w:eastAsia="黑体"/>
              <w:color w:val="auto"/>
            </w:rPr>
            <w:t>第九章 实施效果及规划建议</w:t>
          </w:r>
          <w:r>
            <w:rPr>
              <w:rStyle w:val="21"/>
              <w:rFonts w:ascii="黑体" w:hAnsi="黑体" w:eastAsia="黑体"/>
              <w:color w:val="auto"/>
            </w:rPr>
            <w:tab/>
          </w:r>
          <w:r>
            <w:rPr>
              <w:rStyle w:val="21"/>
              <w:rFonts w:ascii="黑体" w:hAnsi="黑体" w:eastAsia="黑体"/>
              <w:color w:val="auto"/>
            </w:rPr>
            <w:fldChar w:fldCharType="begin"/>
          </w:r>
          <w:r>
            <w:rPr>
              <w:rStyle w:val="21"/>
              <w:rFonts w:ascii="黑体" w:hAnsi="黑体" w:eastAsia="黑体"/>
              <w:color w:val="auto"/>
            </w:rPr>
            <w:instrText xml:space="preserve"> PAGEREF _Toc107583546 \h </w:instrText>
          </w:r>
          <w:r>
            <w:rPr>
              <w:rStyle w:val="21"/>
              <w:rFonts w:ascii="黑体" w:hAnsi="黑体" w:eastAsia="黑体"/>
              <w:color w:val="auto"/>
            </w:rPr>
            <w:fldChar w:fldCharType="separate"/>
          </w:r>
          <w:r>
            <w:rPr>
              <w:rStyle w:val="21"/>
              <w:rFonts w:ascii="黑体" w:hAnsi="黑体" w:eastAsia="黑体"/>
              <w:color w:val="auto"/>
            </w:rPr>
            <w:t>27</w:t>
          </w:r>
          <w:r>
            <w:rPr>
              <w:rStyle w:val="21"/>
              <w:rFonts w:ascii="黑体" w:hAnsi="黑体" w:eastAsia="黑体"/>
              <w:color w:val="auto"/>
            </w:rPr>
            <w:fldChar w:fldCharType="end"/>
          </w:r>
          <w:r>
            <w:rPr>
              <w:rStyle w:val="21"/>
              <w:rFonts w:ascii="黑体" w:hAnsi="黑体" w:eastAsia="黑体"/>
              <w:color w:val="auto"/>
            </w:rPr>
            <w:fldChar w:fldCharType="end"/>
          </w:r>
        </w:p>
        <w:p>
          <w:pPr>
            <w:pStyle w:val="13"/>
            <w:rPr>
              <w:rFonts w:asciiTheme="minorHAnsi" w:hAnsiTheme="minorHAnsi" w:eastAsiaTheme="minorEastAsia" w:cstheme="minorBidi"/>
              <w:sz w:val="21"/>
              <w:szCs w:val="22"/>
            </w:rPr>
          </w:pPr>
          <w:r>
            <w:fldChar w:fldCharType="begin"/>
          </w:r>
          <w:r>
            <w:instrText xml:space="preserve"> HYPERLINK \l "_Toc107583547" </w:instrText>
          </w:r>
          <w:r>
            <w:fldChar w:fldCharType="separate"/>
          </w:r>
          <w:r>
            <w:rPr>
              <w:rStyle w:val="21"/>
              <w:color w:val="auto"/>
            </w:rPr>
            <w:t>9.1实施效果</w:t>
          </w:r>
          <w:r>
            <w:tab/>
          </w:r>
          <w:r>
            <w:fldChar w:fldCharType="begin"/>
          </w:r>
          <w:r>
            <w:instrText xml:space="preserve"> PAGEREF _Toc107583547 \h </w:instrText>
          </w:r>
          <w:r>
            <w:fldChar w:fldCharType="separate"/>
          </w:r>
          <w:r>
            <w:t>27</w:t>
          </w:r>
          <w:r>
            <w:fldChar w:fldCharType="end"/>
          </w:r>
          <w:r>
            <w:fldChar w:fldCharType="end"/>
          </w:r>
        </w:p>
        <w:p>
          <w:pPr>
            <w:pStyle w:val="13"/>
            <w:rPr>
              <w:rFonts w:asciiTheme="minorHAnsi" w:hAnsiTheme="minorHAnsi" w:eastAsiaTheme="minorEastAsia" w:cstheme="minorBidi"/>
              <w:sz w:val="21"/>
              <w:szCs w:val="22"/>
            </w:rPr>
          </w:pPr>
          <w:r>
            <w:fldChar w:fldCharType="begin"/>
          </w:r>
          <w:r>
            <w:instrText xml:space="preserve"> HYPERLINK \l "_Toc107583548" </w:instrText>
          </w:r>
          <w:r>
            <w:fldChar w:fldCharType="separate"/>
          </w:r>
          <w:r>
            <w:rPr>
              <w:rStyle w:val="21"/>
              <w:color w:val="auto"/>
            </w:rPr>
            <w:t>9.2规划建议</w:t>
          </w:r>
          <w:r>
            <w:tab/>
          </w:r>
          <w:r>
            <w:fldChar w:fldCharType="begin"/>
          </w:r>
          <w:r>
            <w:instrText xml:space="preserve"> PAGEREF _Toc107583548 \h </w:instrText>
          </w:r>
          <w:r>
            <w:fldChar w:fldCharType="separate"/>
          </w:r>
          <w:r>
            <w:t>28</w:t>
          </w:r>
          <w:r>
            <w:fldChar w:fldCharType="end"/>
          </w:r>
          <w:r>
            <w:fldChar w:fldCharType="end"/>
          </w:r>
        </w:p>
        <w:p>
          <w:pPr>
            <w:ind w:firstLine="562"/>
          </w:pPr>
          <w:r>
            <w:rPr>
              <w:b/>
              <w:bCs/>
              <w:lang w:val="zh-CN"/>
            </w:rPr>
            <w:fldChar w:fldCharType="end"/>
          </w:r>
        </w:p>
      </w:sdtContent>
    </w:sdt>
    <w:p>
      <w:pPr>
        <w:ind w:firstLine="560"/>
        <w:sectPr>
          <w:footerReference r:id="rId11" w:type="first"/>
          <w:pgSz w:w="11906" w:h="16838"/>
          <w:pgMar w:top="1440" w:right="1800" w:bottom="1440" w:left="1800" w:header="851" w:footer="992" w:gutter="0"/>
          <w:pgNumType w:start="1"/>
          <w:cols w:space="425" w:num="1"/>
          <w:titlePg/>
          <w:docGrid w:type="lines" w:linePitch="381" w:charSpace="0"/>
        </w:sectPr>
      </w:pPr>
    </w:p>
    <w:p>
      <w:pPr>
        <w:pStyle w:val="15"/>
        <w:spacing w:before="190" w:after="571"/>
      </w:pPr>
      <w:bookmarkStart w:id="16" w:name="_Toc107583504"/>
      <w:bookmarkStart w:id="17" w:name="_Toc107567041"/>
      <w:r>
        <w:rPr>
          <w:rFonts w:hint="eastAsia"/>
        </w:rPr>
        <w:t>前 言</w:t>
      </w:r>
      <w:bookmarkEnd w:id="16"/>
    </w:p>
    <w:p>
      <w:pPr>
        <w:ind w:firstLine="560"/>
        <w:rPr>
          <w:rFonts w:hAnsi="仿宋"/>
        </w:rPr>
      </w:pPr>
      <w:r>
        <w:rPr>
          <w:rFonts w:hint="eastAsia"/>
        </w:rPr>
        <w:t>供热专项规划是指导吉林市供热事业科学、有序发展的规划要件，为城市集中供热发展、提高城市供热保障能力起到了重要作用。吉林市</w:t>
      </w:r>
      <w:r>
        <w:t>2006</w:t>
      </w:r>
      <w:r>
        <w:rPr>
          <w:rFonts w:hint="eastAsia"/>
        </w:rPr>
        <w:t>年编制完成《吉林市供热专项规划（</w:t>
      </w:r>
      <w:r>
        <w:t>2006—2020</w:t>
      </w:r>
      <w:r>
        <w:rPr>
          <w:rFonts w:hint="eastAsia"/>
        </w:rPr>
        <w:t>年）》，并于</w:t>
      </w:r>
      <w:r>
        <w:t>2014</w:t>
      </w:r>
      <w:r>
        <w:rPr>
          <w:rFonts w:hint="eastAsia"/>
        </w:rPr>
        <w:t>年进行修编，形成《吉林市中心城区供热专项规划（</w:t>
      </w:r>
      <w:r>
        <w:t>2014-2020</w:t>
      </w:r>
      <w:r>
        <w:rPr>
          <w:rFonts w:hint="eastAsia"/>
        </w:rPr>
        <w:t>年）》（下称</w:t>
      </w:r>
      <w:r>
        <w:t>14</w:t>
      </w:r>
      <w:r>
        <w:rPr>
          <w:rFonts w:hint="eastAsia"/>
        </w:rPr>
        <w:t>版供热专项规划）。目前</w:t>
      </w:r>
      <w:r>
        <w:t>14</w:t>
      </w:r>
      <w:r>
        <w:rPr>
          <w:rFonts w:hint="eastAsia"/>
        </w:rPr>
        <w:t>版供热专项规划已到达规划实施期限，随着《吉林市国土空间总体规划（</w:t>
      </w:r>
      <w:r>
        <w:t>2020-2035</w:t>
      </w:r>
      <w:r>
        <w:rPr>
          <w:rFonts w:hint="eastAsia"/>
        </w:rPr>
        <w:t>）》的编制启动，我市也启动了</w:t>
      </w:r>
      <w:r>
        <w:rPr>
          <w:rFonts w:hint="eastAsia" w:hAnsi="仿宋"/>
        </w:rPr>
        <w:t>《吉林市城区供热专项规划（2021-2035年）》编制工作。</w:t>
      </w:r>
    </w:p>
    <w:p>
      <w:pPr>
        <w:ind w:firstLine="560"/>
      </w:pPr>
      <w:r>
        <w:rPr>
          <w:rFonts w:hint="eastAsia" w:hAnsi="仿宋"/>
        </w:rPr>
        <w:t>为贯彻落实“碳达峰、碳综合”目标任务、落实吉林市“十四五”规划纲要、吉林省城镇供热“十四五”规划,促进吉林市城市集中供热可持续发展,确定城市集中供热规模,划定城市供热分区,提出城市供热热源、管网布局方案,建立健全智慧供热模式和应急保障等措施，为吉林市的城市发展建设提出切实可行的供热规划方案,以期达到保护环境、节约能源、提高人居生活质量、促进城市经济社会可持续协调健康发展，</w:t>
      </w:r>
      <w:r>
        <w:rPr>
          <w:rFonts w:hint="eastAsia"/>
        </w:rPr>
        <w:t>依据国家、省、市有关法律、法规、技术规范规定及国土空间总体规划阶段性成果，特制定本专项规划。</w:t>
      </w:r>
    </w:p>
    <w:p>
      <w:pPr>
        <w:ind w:firstLine="560"/>
        <w:rPr>
          <w:rFonts w:eastAsia="Times New Roman"/>
        </w:rPr>
      </w:pPr>
      <w:r>
        <w:rPr>
          <w:rFonts w:hint="eastAsia"/>
        </w:rPr>
        <w:t>吉林市中心城区目前主要通过热电联产电厂、区域锅炉房集中供热设施满足取暖需求，集中供热尚未覆盖的区域以生物质锅炉、天然气、电、热泵、工业余热等分散供暖作为补充。中心城区现状热电厂5座、企业自备电厂</w:t>
      </w:r>
      <w:r>
        <w:t>1</w:t>
      </w:r>
      <w:r>
        <w:rPr>
          <w:rFonts w:hint="eastAsia"/>
        </w:rPr>
        <w:t>座、区域锅炉房8座、调峰锅炉房</w:t>
      </w:r>
      <w:r>
        <w:t>1</w:t>
      </w:r>
      <w:r>
        <w:rPr>
          <w:rFonts w:hint="eastAsia"/>
        </w:rPr>
        <w:t>座，供热企业</w:t>
      </w:r>
      <w:r>
        <w:t>21</w:t>
      </w:r>
      <w:r>
        <w:rPr>
          <w:rFonts w:hint="eastAsia"/>
        </w:rPr>
        <w:t>户。</w:t>
      </w:r>
    </w:p>
    <w:p>
      <w:pPr>
        <w:ind w:firstLine="560"/>
      </w:pPr>
      <w:r>
        <w:rPr>
          <w:rFonts w:hint="eastAsia"/>
        </w:rPr>
        <w:t>截至2020年底，吉林市中心城区总供暖面积</w:t>
      </w:r>
      <w:r>
        <w:t>9166</w:t>
      </w:r>
      <w:r>
        <w:rPr>
          <w:rFonts w:hint="eastAsia"/>
        </w:rPr>
        <w:t>万平方米，其中：热电联产供暖面积</w:t>
      </w:r>
      <w:r>
        <w:t>8464</w:t>
      </w:r>
      <w:r>
        <w:rPr>
          <w:rFonts w:hint="eastAsia"/>
        </w:rPr>
        <w:t>万平方米，由吉林热电厂、吉林松花江热电公司、国电吉林江南热电公司、吉林市亿斯特能源公司、吉林市源源热电公司、奇峰热电厂（企业自备）共同承担。区域锅炉房供暖面积</w:t>
      </w:r>
      <w:r>
        <w:t>473</w:t>
      </w:r>
      <w:r>
        <w:rPr>
          <w:rFonts w:hint="eastAsia"/>
        </w:rPr>
        <w:t>万平方米，由瀚星锅炉房、珲春锅炉房、建华锅炉房、丰满锅炉房、龙兴锅炉房、青山锅炉房、恒建通达锅炉房、吉林宏日新能源锅炉房共同承担。其它清洁能源供暖面积</w:t>
      </w:r>
      <w:r>
        <w:t>229</w:t>
      </w:r>
      <w:r>
        <w:rPr>
          <w:rFonts w:hint="eastAsia"/>
        </w:rPr>
        <w:t>万平方米。集中供热普及率9</w:t>
      </w:r>
      <w:r>
        <w:t>7.5%</w:t>
      </w:r>
      <w:r>
        <w:rPr>
          <w:rFonts w:hint="eastAsia"/>
        </w:rPr>
        <w:t>。</w:t>
      </w:r>
    </w:p>
    <w:p>
      <w:pPr>
        <w:ind w:firstLine="560"/>
      </w:pPr>
      <w:r>
        <w:rPr>
          <w:rFonts w:hint="eastAsia"/>
        </w:rPr>
        <w:t>截至2020年底，吉林市中心城区共有供热管网经营企业</w:t>
      </w:r>
      <w:r>
        <w:t>21</w:t>
      </w:r>
      <w:r>
        <w:rPr>
          <w:rFonts w:hint="eastAsia"/>
        </w:rPr>
        <w:t>户，供热管网总长度为</w:t>
      </w:r>
      <w:r>
        <w:t>4127.25</w:t>
      </w:r>
      <w:r>
        <w:rPr>
          <w:rFonts w:hint="eastAsia"/>
        </w:rPr>
        <w:t>公里，其中一次管网长度</w:t>
      </w:r>
      <w:r>
        <w:t>912.55</w:t>
      </w:r>
      <w:r>
        <w:rPr>
          <w:rFonts w:hint="eastAsia"/>
        </w:rPr>
        <w:t>公里，二次庭院管网</w:t>
      </w:r>
      <w:r>
        <w:t>3237.76</w:t>
      </w:r>
      <w:r>
        <w:rPr>
          <w:rFonts w:hint="eastAsia"/>
        </w:rPr>
        <w:t>公里。全市现有热力站</w:t>
      </w:r>
      <w:r>
        <w:t>1073</w:t>
      </w:r>
      <w:r>
        <w:rPr>
          <w:rFonts w:hint="eastAsia"/>
        </w:rPr>
        <w:t>座</w:t>
      </w:r>
      <w:r>
        <w:t>。</w:t>
      </w:r>
    </w:p>
    <w:p>
      <w:pPr>
        <w:pStyle w:val="28"/>
        <w:spacing w:before="190" w:after="190"/>
      </w:pPr>
      <w:r>
        <w:rPr>
          <w:rFonts w:hint="eastAsia"/>
        </w:rPr>
        <w:t>表</w:t>
      </w:r>
      <w:r>
        <w:t>1</w:t>
      </w:r>
      <w:r>
        <w:rPr>
          <w:rFonts w:hint="eastAsia"/>
        </w:rPr>
        <w:t>城区热电厂装机容量及供暖能力明细表</w:t>
      </w:r>
    </w:p>
    <w:tbl>
      <w:tblPr>
        <w:tblStyle w:val="16"/>
        <w:tblW w:w="524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
        <w:gridCol w:w="1423"/>
        <w:gridCol w:w="1598"/>
        <w:gridCol w:w="1470"/>
        <w:gridCol w:w="890"/>
        <w:gridCol w:w="1116"/>
        <w:gridCol w:w="1340"/>
        <w:gridCol w:w="14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8" w:hRule="atLeast"/>
          <w:tblHeader/>
          <w:jc w:val="center"/>
        </w:trPr>
        <w:tc>
          <w:tcPr>
            <w:tcW w:w="240" w:type="pct"/>
            <w:shd w:val="clear" w:color="auto" w:fill="D9D9D9"/>
            <w:vAlign w:val="center"/>
          </w:tcPr>
          <w:p>
            <w:pPr>
              <w:pStyle w:val="32"/>
            </w:pPr>
            <w:r>
              <w:rPr>
                <w:rFonts w:hint="eastAsia"/>
              </w:rPr>
              <w:t>序号</w:t>
            </w:r>
          </w:p>
        </w:tc>
        <w:tc>
          <w:tcPr>
            <w:tcW w:w="731" w:type="pct"/>
            <w:shd w:val="clear" w:color="auto" w:fill="D9D9D9"/>
            <w:vAlign w:val="center"/>
          </w:tcPr>
          <w:p>
            <w:pPr>
              <w:pStyle w:val="32"/>
            </w:pPr>
            <w:r>
              <w:rPr>
                <w:rFonts w:hint="eastAsia"/>
              </w:rPr>
              <w:t>名称</w:t>
            </w:r>
          </w:p>
        </w:tc>
        <w:tc>
          <w:tcPr>
            <w:tcW w:w="821" w:type="pct"/>
            <w:shd w:val="clear" w:color="auto" w:fill="D9D9D9"/>
            <w:vAlign w:val="center"/>
          </w:tcPr>
          <w:p>
            <w:pPr>
              <w:pStyle w:val="32"/>
            </w:pPr>
            <w:r>
              <w:rPr>
                <w:rFonts w:hint="eastAsia"/>
              </w:rPr>
              <w:t>现状机组</w:t>
            </w:r>
          </w:p>
          <w:p>
            <w:pPr>
              <w:pStyle w:val="32"/>
            </w:pPr>
            <w:r>
              <w:rPr>
                <w:rFonts w:hint="eastAsia"/>
              </w:rPr>
              <w:t>台数×规模</w:t>
            </w:r>
          </w:p>
          <w:p>
            <w:pPr>
              <w:pStyle w:val="32"/>
            </w:pPr>
            <w:r>
              <w:rPr>
                <w:sz w:val="18"/>
              </w:rPr>
              <w:t>(</w:t>
            </w:r>
            <w:r>
              <w:rPr>
                <w:rFonts w:hint="eastAsia"/>
                <w:sz w:val="18"/>
              </w:rPr>
              <w:t>兆瓦</w:t>
            </w:r>
            <w:r>
              <w:rPr>
                <w:sz w:val="18"/>
              </w:rPr>
              <w:t>)</w:t>
            </w:r>
          </w:p>
        </w:tc>
        <w:tc>
          <w:tcPr>
            <w:tcW w:w="755" w:type="pct"/>
            <w:shd w:val="clear" w:color="auto" w:fill="D9D9D9"/>
            <w:vAlign w:val="center"/>
          </w:tcPr>
          <w:p>
            <w:pPr>
              <w:pStyle w:val="32"/>
            </w:pPr>
            <w:r>
              <w:rPr>
                <w:rFonts w:hint="eastAsia"/>
              </w:rPr>
              <w:t>现状锅炉</w:t>
            </w:r>
          </w:p>
          <w:p>
            <w:pPr>
              <w:pStyle w:val="32"/>
            </w:pPr>
            <w:r>
              <w:rPr>
                <w:rFonts w:hint="eastAsia"/>
              </w:rPr>
              <w:t>台数×规模</w:t>
            </w:r>
          </w:p>
          <w:p>
            <w:pPr>
              <w:pStyle w:val="32"/>
            </w:pPr>
            <w:r>
              <w:rPr>
                <w:rFonts w:hint="eastAsia"/>
                <w:sz w:val="18"/>
              </w:rPr>
              <w:t>（吨</w:t>
            </w:r>
            <w:r>
              <w:rPr>
                <w:sz w:val="18"/>
              </w:rPr>
              <w:t>/</w:t>
            </w:r>
            <w:r>
              <w:rPr>
                <w:rFonts w:hint="eastAsia"/>
                <w:sz w:val="18"/>
              </w:rPr>
              <w:t>时）</w:t>
            </w:r>
          </w:p>
        </w:tc>
        <w:tc>
          <w:tcPr>
            <w:tcW w:w="457" w:type="pct"/>
            <w:shd w:val="clear" w:color="auto" w:fill="D9D9D9"/>
            <w:vAlign w:val="center"/>
          </w:tcPr>
          <w:p>
            <w:pPr>
              <w:pStyle w:val="32"/>
            </w:pPr>
            <w:r>
              <w:rPr>
                <w:rFonts w:hint="eastAsia"/>
              </w:rPr>
              <w:t>是否超低排放</w:t>
            </w:r>
          </w:p>
        </w:tc>
        <w:tc>
          <w:tcPr>
            <w:tcW w:w="573" w:type="pct"/>
            <w:shd w:val="clear" w:color="auto" w:fill="D9D9D9"/>
            <w:vAlign w:val="center"/>
          </w:tcPr>
          <w:p>
            <w:pPr>
              <w:pStyle w:val="32"/>
            </w:pPr>
            <w:r>
              <w:rPr>
                <w:rFonts w:hint="eastAsia"/>
              </w:rPr>
              <w:t>供暖能力</w:t>
            </w:r>
          </w:p>
          <w:p>
            <w:pPr>
              <w:pStyle w:val="32"/>
            </w:pPr>
            <w:r>
              <w:rPr>
                <w:rFonts w:hint="eastAsia"/>
                <w:sz w:val="18"/>
              </w:rPr>
              <w:t>（兆瓦）</w:t>
            </w:r>
          </w:p>
        </w:tc>
        <w:tc>
          <w:tcPr>
            <w:tcW w:w="688" w:type="pct"/>
            <w:shd w:val="clear" w:color="auto" w:fill="D9D9D9"/>
            <w:vAlign w:val="center"/>
          </w:tcPr>
          <w:p>
            <w:pPr>
              <w:pStyle w:val="32"/>
            </w:pPr>
            <w:r>
              <w:rPr>
                <w:rFonts w:hint="eastAsia"/>
              </w:rPr>
              <w:t>设计供热</w:t>
            </w:r>
          </w:p>
          <w:p>
            <w:pPr>
              <w:pStyle w:val="32"/>
            </w:pPr>
            <w:r>
              <w:rPr>
                <w:rFonts w:hint="eastAsia"/>
              </w:rPr>
              <w:t>面积</w:t>
            </w:r>
          </w:p>
          <w:p>
            <w:pPr>
              <w:pStyle w:val="32"/>
            </w:pPr>
            <w:r>
              <w:rPr>
                <w:rFonts w:hint="eastAsia"/>
                <w:sz w:val="18"/>
              </w:rPr>
              <w:t>（万平方米）</w:t>
            </w:r>
          </w:p>
        </w:tc>
        <w:tc>
          <w:tcPr>
            <w:tcW w:w="736" w:type="pct"/>
            <w:shd w:val="clear" w:color="auto" w:fill="D9D9D9"/>
            <w:vAlign w:val="center"/>
          </w:tcPr>
          <w:p>
            <w:pPr>
              <w:pStyle w:val="32"/>
            </w:pPr>
            <w:r>
              <w:rPr>
                <w:rFonts w:hint="eastAsia"/>
              </w:rPr>
              <w:t>实际在网</w:t>
            </w:r>
          </w:p>
          <w:p>
            <w:pPr>
              <w:pStyle w:val="32"/>
            </w:pPr>
            <w:r>
              <w:rPr>
                <w:rFonts w:hint="eastAsia"/>
              </w:rPr>
              <w:t>供暖面积</w:t>
            </w:r>
          </w:p>
          <w:p>
            <w:pPr>
              <w:pStyle w:val="32"/>
            </w:pPr>
            <w:r>
              <w:rPr>
                <w:rFonts w:hint="eastAsia"/>
                <w:sz w:val="18"/>
              </w:rPr>
              <w:t>（万平方米）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40" w:type="pct"/>
            <w:vAlign w:val="center"/>
          </w:tcPr>
          <w:p>
            <w:pPr>
              <w:pStyle w:val="31"/>
            </w:pPr>
            <w:r>
              <w:t>1</w:t>
            </w:r>
          </w:p>
        </w:tc>
        <w:tc>
          <w:tcPr>
            <w:tcW w:w="731" w:type="pct"/>
            <w:vAlign w:val="center"/>
          </w:tcPr>
          <w:p>
            <w:pPr>
              <w:pStyle w:val="31"/>
            </w:pPr>
            <w:r>
              <w:rPr>
                <w:rFonts w:hint="eastAsia"/>
              </w:rPr>
              <w:t>江南热电</w:t>
            </w:r>
          </w:p>
        </w:tc>
        <w:tc>
          <w:tcPr>
            <w:tcW w:w="821" w:type="pct"/>
            <w:vAlign w:val="center"/>
          </w:tcPr>
          <w:p>
            <w:pPr>
              <w:pStyle w:val="31"/>
            </w:pPr>
            <w:r>
              <w:t>2</w:t>
            </w:r>
            <w:r>
              <w:rPr>
                <w:rFonts w:hint="eastAsia"/>
              </w:rPr>
              <w:t>×</w:t>
            </w:r>
            <w:r>
              <w:t>330</w:t>
            </w:r>
          </w:p>
        </w:tc>
        <w:tc>
          <w:tcPr>
            <w:tcW w:w="755" w:type="pct"/>
            <w:vAlign w:val="center"/>
          </w:tcPr>
          <w:p>
            <w:pPr>
              <w:pStyle w:val="31"/>
            </w:pPr>
            <w:r>
              <w:t>2</w:t>
            </w:r>
            <w:r>
              <w:rPr>
                <w:rFonts w:hint="eastAsia"/>
              </w:rPr>
              <w:t>×</w:t>
            </w:r>
            <w:r>
              <w:t>1100</w:t>
            </w:r>
          </w:p>
        </w:tc>
        <w:tc>
          <w:tcPr>
            <w:tcW w:w="457" w:type="pct"/>
            <w:vAlign w:val="center"/>
          </w:tcPr>
          <w:p>
            <w:pPr>
              <w:pStyle w:val="31"/>
            </w:pPr>
            <w:r>
              <w:rPr>
                <w:rFonts w:hint="eastAsia"/>
              </w:rPr>
              <w:t>是</w:t>
            </w:r>
          </w:p>
        </w:tc>
        <w:tc>
          <w:tcPr>
            <w:tcW w:w="573" w:type="pct"/>
            <w:vAlign w:val="center"/>
          </w:tcPr>
          <w:p>
            <w:pPr>
              <w:pStyle w:val="31"/>
            </w:pPr>
            <w:r>
              <w:t>570</w:t>
            </w:r>
          </w:p>
        </w:tc>
        <w:tc>
          <w:tcPr>
            <w:tcW w:w="688" w:type="pct"/>
            <w:vAlign w:val="center"/>
          </w:tcPr>
          <w:p>
            <w:pPr>
              <w:pStyle w:val="31"/>
            </w:pPr>
            <w:r>
              <w:t>1437</w:t>
            </w:r>
          </w:p>
        </w:tc>
        <w:tc>
          <w:tcPr>
            <w:tcW w:w="736" w:type="pct"/>
            <w:vAlign w:val="center"/>
          </w:tcPr>
          <w:p>
            <w:pPr>
              <w:pStyle w:val="31"/>
            </w:pPr>
            <w:r>
              <w:t>2182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40" w:type="pct"/>
            <w:vMerge w:val="restart"/>
            <w:vAlign w:val="center"/>
          </w:tcPr>
          <w:p>
            <w:pPr>
              <w:pStyle w:val="31"/>
            </w:pPr>
            <w:r>
              <w:t>2</w:t>
            </w:r>
          </w:p>
        </w:tc>
        <w:tc>
          <w:tcPr>
            <w:tcW w:w="731" w:type="pct"/>
            <w:vMerge w:val="restart"/>
            <w:vAlign w:val="center"/>
          </w:tcPr>
          <w:p>
            <w:pPr>
              <w:pStyle w:val="31"/>
            </w:pPr>
            <w:r>
              <w:rPr>
                <w:rFonts w:hint="eastAsia"/>
              </w:rPr>
              <w:t>吉林热电</w:t>
            </w:r>
          </w:p>
        </w:tc>
        <w:tc>
          <w:tcPr>
            <w:tcW w:w="821" w:type="pct"/>
            <w:vAlign w:val="center"/>
          </w:tcPr>
          <w:p>
            <w:pPr>
              <w:pStyle w:val="31"/>
            </w:pPr>
            <w:r>
              <w:t>2</w:t>
            </w:r>
            <w:r>
              <w:rPr>
                <w:rFonts w:hint="eastAsia"/>
              </w:rPr>
              <w:t>×</w:t>
            </w:r>
            <w:r>
              <w:t>125</w:t>
            </w:r>
          </w:p>
        </w:tc>
        <w:tc>
          <w:tcPr>
            <w:tcW w:w="755" w:type="pct"/>
            <w:vAlign w:val="center"/>
          </w:tcPr>
          <w:p>
            <w:pPr>
              <w:pStyle w:val="31"/>
            </w:pPr>
            <w:r>
              <w:t>2</w:t>
            </w:r>
            <w:r>
              <w:rPr>
                <w:rFonts w:hint="eastAsia"/>
              </w:rPr>
              <w:t>×</w:t>
            </w:r>
            <w:r>
              <w:t>500</w:t>
            </w:r>
          </w:p>
        </w:tc>
        <w:tc>
          <w:tcPr>
            <w:tcW w:w="457" w:type="pct"/>
            <w:vAlign w:val="center"/>
          </w:tcPr>
          <w:p>
            <w:pPr>
              <w:pStyle w:val="31"/>
            </w:pPr>
            <w:r>
              <w:rPr>
                <w:rFonts w:hint="eastAsia"/>
              </w:rPr>
              <w:t>否</w:t>
            </w:r>
          </w:p>
        </w:tc>
        <w:tc>
          <w:tcPr>
            <w:tcW w:w="573" w:type="pct"/>
            <w:vMerge w:val="restart"/>
            <w:vAlign w:val="center"/>
          </w:tcPr>
          <w:p>
            <w:pPr>
              <w:pStyle w:val="31"/>
            </w:pPr>
            <w:r>
              <w:t>550</w:t>
            </w:r>
          </w:p>
        </w:tc>
        <w:tc>
          <w:tcPr>
            <w:tcW w:w="688" w:type="pct"/>
            <w:vMerge w:val="restart"/>
            <w:vAlign w:val="center"/>
          </w:tcPr>
          <w:p>
            <w:pPr>
              <w:pStyle w:val="31"/>
            </w:pPr>
            <w:r>
              <w:t>1200</w:t>
            </w:r>
          </w:p>
        </w:tc>
        <w:tc>
          <w:tcPr>
            <w:tcW w:w="736" w:type="pct"/>
            <w:vMerge w:val="restart"/>
            <w:vAlign w:val="center"/>
          </w:tcPr>
          <w:p>
            <w:pPr>
              <w:pStyle w:val="31"/>
            </w:pPr>
            <w:r>
              <w:t>1947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40" w:type="pct"/>
            <w:vMerge w:val="continue"/>
            <w:vAlign w:val="center"/>
          </w:tcPr>
          <w:p>
            <w:pPr>
              <w:pStyle w:val="31"/>
            </w:pPr>
          </w:p>
        </w:tc>
        <w:tc>
          <w:tcPr>
            <w:tcW w:w="731" w:type="pct"/>
            <w:vMerge w:val="continue"/>
            <w:vAlign w:val="center"/>
          </w:tcPr>
          <w:p>
            <w:pPr>
              <w:pStyle w:val="31"/>
            </w:pPr>
          </w:p>
        </w:tc>
        <w:tc>
          <w:tcPr>
            <w:tcW w:w="821" w:type="pct"/>
            <w:vAlign w:val="center"/>
          </w:tcPr>
          <w:p>
            <w:pPr>
              <w:pStyle w:val="31"/>
            </w:pPr>
            <w:r>
              <w:t>2</w:t>
            </w:r>
            <w:r>
              <w:rPr>
                <w:rFonts w:hint="eastAsia"/>
              </w:rPr>
              <w:t>×</w:t>
            </w:r>
            <w:r>
              <w:t>220</w:t>
            </w:r>
          </w:p>
        </w:tc>
        <w:tc>
          <w:tcPr>
            <w:tcW w:w="755" w:type="pct"/>
            <w:vAlign w:val="center"/>
          </w:tcPr>
          <w:p>
            <w:pPr>
              <w:pStyle w:val="31"/>
            </w:pPr>
            <w:r>
              <w:t>2</w:t>
            </w:r>
            <w:r>
              <w:rPr>
                <w:rFonts w:hint="eastAsia"/>
              </w:rPr>
              <w:t>×</w:t>
            </w:r>
            <w:r>
              <w:t>670</w:t>
            </w:r>
          </w:p>
        </w:tc>
        <w:tc>
          <w:tcPr>
            <w:tcW w:w="457" w:type="pct"/>
            <w:vAlign w:val="center"/>
          </w:tcPr>
          <w:p>
            <w:pPr>
              <w:pStyle w:val="31"/>
            </w:pPr>
            <w:r>
              <w:rPr>
                <w:rFonts w:hint="eastAsia"/>
              </w:rPr>
              <w:t>是</w:t>
            </w:r>
          </w:p>
        </w:tc>
        <w:tc>
          <w:tcPr>
            <w:tcW w:w="573" w:type="pct"/>
            <w:vMerge w:val="continue"/>
            <w:vAlign w:val="center"/>
          </w:tcPr>
          <w:p>
            <w:pPr>
              <w:pStyle w:val="31"/>
            </w:pPr>
          </w:p>
        </w:tc>
        <w:tc>
          <w:tcPr>
            <w:tcW w:w="688" w:type="pct"/>
            <w:vMerge w:val="continue"/>
            <w:vAlign w:val="center"/>
          </w:tcPr>
          <w:p>
            <w:pPr>
              <w:pStyle w:val="31"/>
            </w:pPr>
          </w:p>
        </w:tc>
        <w:tc>
          <w:tcPr>
            <w:tcW w:w="736" w:type="pct"/>
            <w:vMerge w:val="continue"/>
            <w:vAlign w:val="center"/>
          </w:tcPr>
          <w:p>
            <w:pPr>
              <w:pStyle w:val="3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40" w:type="pct"/>
            <w:vMerge w:val="restart"/>
            <w:vAlign w:val="center"/>
          </w:tcPr>
          <w:p>
            <w:pPr>
              <w:pStyle w:val="31"/>
            </w:pPr>
            <w:r>
              <w:t>3</w:t>
            </w:r>
          </w:p>
        </w:tc>
        <w:tc>
          <w:tcPr>
            <w:tcW w:w="731" w:type="pct"/>
            <w:vMerge w:val="restart"/>
            <w:vAlign w:val="center"/>
          </w:tcPr>
          <w:p>
            <w:pPr>
              <w:pStyle w:val="31"/>
            </w:pPr>
            <w:r>
              <w:rPr>
                <w:rFonts w:hint="eastAsia"/>
              </w:rPr>
              <w:t>松花江热电</w:t>
            </w:r>
          </w:p>
        </w:tc>
        <w:tc>
          <w:tcPr>
            <w:tcW w:w="821" w:type="pct"/>
            <w:vAlign w:val="center"/>
          </w:tcPr>
          <w:p>
            <w:pPr>
              <w:pStyle w:val="31"/>
            </w:pPr>
            <w:r>
              <w:t>2</w:t>
            </w:r>
            <w:r>
              <w:rPr>
                <w:rFonts w:hint="eastAsia"/>
              </w:rPr>
              <w:t>×</w:t>
            </w:r>
            <w:r>
              <w:t>125</w:t>
            </w:r>
          </w:p>
        </w:tc>
        <w:tc>
          <w:tcPr>
            <w:tcW w:w="755" w:type="pct"/>
            <w:vAlign w:val="center"/>
          </w:tcPr>
          <w:p>
            <w:pPr>
              <w:pStyle w:val="31"/>
            </w:pPr>
            <w:r>
              <w:t>3</w:t>
            </w:r>
            <w:r>
              <w:rPr>
                <w:rFonts w:hint="eastAsia"/>
              </w:rPr>
              <w:t>×</w:t>
            </w:r>
            <w:r>
              <w:t>360</w:t>
            </w:r>
          </w:p>
        </w:tc>
        <w:tc>
          <w:tcPr>
            <w:tcW w:w="457" w:type="pct"/>
            <w:vAlign w:val="center"/>
          </w:tcPr>
          <w:p>
            <w:pPr>
              <w:pStyle w:val="31"/>
            </w:pPr>
            <w:r>
              <w:rPr>
                <w:rFonts w:hint="eastAsia"/>
              </w:rPr>
              <w:t>否</w:t>
            </w:r>
          </w:p>
        </w:tc>
        <w:tc>
          <w:tcPr>
            <w:tcW w:w="573" w:type="pct"/>
            <w:vMerge w:val="restart"/>
            <w:vAlign w:val="center"/>
          </w:tcPr>
          <w:p>
            <w:pPr>
              <w:pStyle w:val="31"/>
            </w:pPr>
            <w:r>
              <w:t>1520</w:t>
            </w:r>
          </w:p>
        </w:tc>
        <w:tc>
          <w:tcPr>
            <w:tcW w:w="688" w:type="pct"/>
            <w:vMerge w:val="restart"/>
            <w:vAlign w:val="center"/>
          </w:tcPr>
          <w:p>
            <w:pPr>
              <w:pStyle w:val="31"/>
            </w:pPr>
            <w:r>
              <w:t>2006</w:t>
            </w:r>
          </w:p>
        </w:tc>
        <w:tc>
          <w:tcPr>
            <w:tcW w:w="736" w:type="pct"/>
            <w:vMerge w:val="restart"/>
            <w:vAlign w:val="center"/>
          </w:tcPr>
          <w:p>
            <w:pPr>
              <w:pStyle w:val="31"/>
            </w:pPr>
            <w:r>
              <w:t>2454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40" w:type="pct"/>
            <w:vMerge w:val="continue"/>
            <w:vAlign w:val="center"/>
          </w:tcPr>
          <w:p>
            <w:pPr>
              <w:pStyle w:val="31"/>
            </w:pPr>
          </w:p>
        </w:tc>
        <w:tc>
          <w:tcPr>
            <w:tcW w:w="731" w:type="pct"/>
            <w:vMerge w:val="continue"/>
            <w:vAlign w:val="center"/>
          </w:tcPr>
          <w:p>
            <w:pPr>
              <w:pStyle w:val="31"/>
            </w:pPr>
          </w:p>
        </w:tc>
        <w:tc>
          <w:tcPr>
            <w:tcW w:w="821" w:type="pct"/>
            <w:vAlign w:val="center"/>
          </w:tcPr>
          <w:p>
            <w:pPr>
              <w:pStyle w:val="31"/>
            </w:pPr>
            <w:r>
              <w:t>1</w:t>
            </w:r>
            <w:r>
              <w:rPr>
                <w:rFonts w:hint="eastAsia"/>
              </w:rPr>
              <w:t>×</w:t>
            </w:r>
            <w:r>
              <w:t>350</w:t>
            </w:r>
          </w:p>
        </w:tc>
        <w:tc>
          <w:tcPr>
            <w:tcW w:w="755" w:type="pct"/>
            <w:vAlign w:val="center"/>
          </w:tcPr>
          <w:p>
            <w:pPr>
              <w:pStyle w:val="31"/>
            </w:pPr>
            <w:r>
              <w:t>1</w:t>
            </w:r>
            <w:r>
              <w:rPr>
                <w:rFonts w:hint="eastAsia"/>
              </w:rPr>
              <w:t>×</w:t>
            </w:r>
            <w:r>
              <w:t>1165</w:t>
            </w:r>
          </w:p>
        </w:tc>
        <w:tc>
          <w:tcPr>
            <w:tcW w:w="457" w:type="pct"/>
            <w:vAlign w:val="center"/>
          </w:tcPr>
          <w:p>
            <w:pPr>
              <w:pStyle w:val="31"/>
            </w:pPr>
            <w:r>
              <w:rPr>
                <w:rFonts w:hint="eastAsia"/>
              </w:rPr>
              <w:t>是</w:t>
            </w:r>
          </w:p>
        </w:tc>
        <w:tc>
          <w:tcPr>
            <w:tcW w:w="573" w:type="pct"/>
            <w:vMerge w:val="continue"/>
            <w:vAlign w:val="center"/>
          </w:tcPr>
          <w:p>
            <w:pPr>
              <w:pStyle w:val="31"/>
            </w:pPr>
          </w:p>
        </w:tc>
        <w:tc>
          <w:tcPr>
            <w:tcW w:w="688" w:type="pct"/>
            <w:vMerge w:val="continue"/>
            <w:vAlign w:val="center"/>
          </w:tcPr>
          <w:p>
            <w:pPr>
              <w:pStyle w:val="31"/>
            </w:pPr>
          </w:p>
        </w:tc>
        <w:tc>
          <w:tcPr>
            <w:tcW w:w="736" w:type="pct"/>
            <w:vMerge w:val="continue"/>
            <w:vAlign w:val="center"/>
          </w:tcPr>
          <w:p>
            <w:pPr>
              <w:pStyle w:val="3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40" w:type="pct"/>
            <w:vMerge w:val="continue"/>
            <w:vAlign w:val="center"/>
          </w:tcPr>
          <w:p>
            <w:pPr>
              <w:pStyle w:val="31"/>
            </w:pPr>
          </w:p>
        </w:tc>
        <w:tc>
          <w:tcPr>
            <w:tcW w:w="731" w:type="pct"/>
            <w:vMerge w:val="continue"/>
            <w:vAlign w:val="center"/>
          </w:tcPr>
          <w:p>
            <w:pPr>
              <w:pStyle w:val="31"/>
            </w:pPr>
          </w:p>
        </w:tc>
        <w:tc>
          <w:tcPr>
            <w:tcW w:w="821" w:type="pct"/>
            <w:vAlign w:val="center"/>
          </w:tcPr>
          <w:p>
            <w:pPr>
              <w:pStyle w:val="31"/>
            </w:pPr>
            <w:r>
              <w:t>2</w:t>
            </w:r>
            <w:r>
              <w:rPr>
                <w:rFonts w:hint="eastAsia"/>
              </w:rPr>
              <w:t>×</w:t>
            </w:r>
            <w:r>
              <w:t>401</w:t>
            </w:r>
            <w:r>
              <w:rPr>
                <w:rFonts w:hint="eastAsia"/>
              </w:rPr>
              <w:t>×</w:t>
            </w:r>
            <w:r>
              <w:t>50</w:t>
            </w:r>
          </w:p>
        </w:tc>
        <w:tc>
          <w:tcPr>
            <w:tcW w:w="755" w:type="pct"/>
            <w:vAlign w:val="center"/>
          </w:tcPr>
          <w:p>
            <w:pPr>
              <w:pStyle w:val="31"/>
            </w:pPr>
            <w:r>
              <w:t>3</w:t>
            </w:r>
            <w:r>
              <w:rPr>
                <w:rFonts w:hint="eastAsia"/>
              </w:rPr>
              <w:t>×</w:t>
            </w:r>
            <w:r>
              <w:t>410</w:t>
            </w:r>
          </w:p>
        </w:tc>
        <w:tc>
          <w:tcPr>
            <w:tcW w:w="457" w:type="pct"/>
            <w:vAlign w:val="center"/>
          </w:tcPr>
          <w:p>
            <w:pPr>
              <w:pStyle w:val="31"/>
            </w:pPr>
            <w:r>
              <w:rPr>
                <w:rFonts w:hint="eastAsia"/>
              </w:rPr>
              <w:t>否</w:t>
            </w:r>
          </w:p>
        </w:tc>
        <w:tc>
          <w:tcPr>
            <w:tcW w:w="573" w:type="pct"/>
            <w:vMerge w:val="continue"/>
            <w:vAlign w:val="center"/>
          </w:tcPr>
          <w:p>
            <w:pPr>
              <w:pStyle w:val="31"/>
            </w:pPr>
          </w:p>
        </w:tc>
        <w:tc>
          <w:tcPr>
            <w:tcW w:w="688" w:type="pct"/>
            <w:vMerge w:val="continue"/>
            <w:vAlign w:val="center"/>
          </w:tcPr>
          <w:p>
            <w:pPr>
              <w:pStyle w:val="31"/>
            </w:pPr>
          </w:p>
        </w:tc>
        <w:tc>
          <w:tcPr>
            <w:tcW w:w="736" w:type="pct"/>
            <w:vMerge w:val="continue"/>
            <w:vAlign w:val="center"/>
          </w:tcPr>
          <w:p>
            <w:pPr>
              <w:pStyle w:val="3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40" w:type="pct"/>
            <w:vMerge w:val="restart"/>
            <w:vAlign w:val="center"/>
          </w:tcPr>
          <w:p>
            <w:pPr>
              <w:pStyle w:val="31"/>
            </w:pPr>
            <w:r>
              <w:t>4</w:t>
            </w:r>
          </w:p>
        </w:tc>
        <w:tc>
          <w:tcPr>
            <w:tcW w:w="731" w:type="pct"/>
            <w:vMerge w:val="restart"/>
            <w:vAlign w:val="center"/>
          </w:tcPr>
          <w:p>
            <w:pPr>
              <w:pStyle w:val="31"/>
            </w:pPr>
            <w:r>
              <w:rPr>
                <w:rFonts w:hint="eastAsia"/>
              </w:rPr>
              <w:t>亿斯特能源</w:t>
            </w:r>
          </w:p>
        </w:tc>
        <w:tc>
          <w:tcPr>
            <w:tcW w:w="821" w:type="pct"/>
            <w:vAlign w:val="center"/>
          </w:tcPr>
          <w:p>
            <w:pPr>
              <w:pStyle w:val="31"/>
            </w:pPr>
            <w:r>
              <w:t>2</w:t>
            </w:r>
            <w:r>
              <w:rPr>
                <w:rFonts w:hint="eastAsia"/>
              </w:rPr>
              <w:t>×</w:t>
            </w:r>
            <w:r>
              <w:t>25</w:t>
            </w:r>
          </w:p>
        </w:tc>
        <w:tc>
          <w:tcPr>
            <w:tcW w:w="755" w:type="pct"/>
            <w:vAlign w:val="center"/>
          </w:tcPr>
          <w:p>
            <w:pPr>
              <w:pStyle w:val="31"/>
            </w:pPr>
            <w:r>
              <w:t>2</w:t>
            </w:r>
            <w:r>
              <w:rPr>
                <w:rFonts w:hint="eastAsia"/>
              </w:rPr>
              <w:t>×</w:t>
            </w:r>
            <w:r>
              <w:t>220</w:t>
            </w:r>
          </w:p>
        </w:tc>
        <w:tc>
          <w:tcPr>
            <w:tcW w:w="457" w:type="pct"/>
            <w:vAlign w:val="center"/>
          </w:tcPr>
          <w:p>
            <w:pPr>
              <w:pStyle w:val="31"/>
            </w:pPr>
            <w:r>
              <w:rPr>
                <w:rFonts w:hint="eastAsia"/>
              </w:rPr>
              <w:t>否</w:t>
            </w:r>
          </w:p>
        </w:tc>
        <w:tc>
          <w:tcPr>
            <w:tcW w:w="573" w:type="pct"/>
            <w:vMerge w:val="restart"/>
            <w:vAlign w:val="center"/>
          </w:tcPr>
          <w:p>
            <w:pPr>
              <w:pStyle w:val="31"/>
            </w:pPr>
            <w:r>
              <w:t>508</w:t>
            </w:r>
          </w:p>
        </w:tc>
        <w:tc>
          <w:tcPr>
            <w:tcW w:w="688" w:type="pct"/>
            <w:vMerge w:val="restart"/>
            <w:vAlign w:val="center"/>
          </w:tcPr>
          <w:p>
            <w:pPr>
              <w:pStyle w:val="31"/>
            </w:pPr>
            <w:r>
              <w:t>1100</w:t>
            </w:r>
          </w:p>
        </w:tc>
        <w:tc>
          <w:tcPr>
            <w:tcW w:w="736" w:type="pct"/>
            <w:vMerge w:val="restart"/>
            <w:vAlign w:val="center"/>
          </w:tcPr>
          <w:p>
            <w:pPr>
              <w:pStyle w:val="31"/>
            </w:pPr>
            <w:r>
              <w:t>820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40" w:type="pct"/>
            <w:vMerge w:val="continue"/>
            <w:vAlign w:val="center"/>
          </w:tcPr>
          <w:p>
            <w:pPr>
              <w:pStyle w:val="31"/>
            </w:pPr>
          </w:p>
        </w:tc>
        <w:tc>
          <w:tcPr>
            <w:tcW w:w="731" w:type="pct"/>
            <w:vMerge w:val="continue"/>
            <w:vAlign w:val="center"/>
          </w:tcPr>
          <w:p>
            <w:pPr>
              <w:pStyle w:val="31"/>
            </w:pPr>
          </w:p>
        </w:tc>
        <w:tc>
          <w:tcPr>
            <w:tcW w:w="821" w:type="pct"/>
            <w:vAlign w:val="center"/>
          </w:tcPr>
          <w:p>
            <w:pPr>
              <w:pStyle w:val="31"/>
            </w:pPr>
            <w:r>
              <w:t>2</w:t>
            </w:r>
            <w:r>
              <w:rPr>
                <w:rFonts w:hint="eastAsia"/>
              </w:rPr>
              <w:t>×</w:t>
            </w:r>
            <w:r>
              <w:t>12</w:t>
            </w:r>
          </w:p>
        </w:tc>
        <w:tc>
          <w:tcPr>
            <w:tcW w:w="755" w:type="pct"/>
            <w:vAlign w:val="center"/>
          </w:tcPr>
          <w:p>
            <w:pPr>
              <w:pStyle w:val="31"/>
            </w:pPr>
            <w:r>
              <w:t>3</w:t>
            </w:r>
            <w:r>
              <w:rPr>
                <w:rFonts w:hint="eastAsia"/>
              </w:rPr>
              <w:t>×</w:t>
            </w:r>
            <w:r>
              <w:t>90</w:t>
            </w:r>
          </w:p>
        </w:tc>
        <w:tc>
          <w:tcPr>
            <w:tcW w:w="457" w:type="pct"/>
            <w:vAlign w:val="center"/>
          </w:tcPr>
          <w:p>
            <w:pPr>
              <w:pStyle w:val="31"/>
            </w:pPr>
            <w:r>
              <w:rPr>
                <w:rFonts w:hint="eastAsia"/>
              </w:rPr>
              <w:t>否</w:t>
            </w:r>
          </w:p>
        </w:tc>
        <w:tc>
          <w:tcPr>
            <w:tcW w:w="573" w:type="pct"/>
            <w:vMerge w:val="continue"/>
            <w:vAlign w:val="center"/>
          </w:tcPr>
          <w:p>
            <w:pPr>
              <w:pStyle w:val="31"/>
            </w:pPr>
          </w:p>
        </w:tc>
        <w:tc>
          <w:tcPr>
            <w:tcW w:w="688" w:type="pct"/>
            <w:vMerge w:val="continue"/>
            <w:vAlign w:val="center"/>
          </w:tcPr>
          <w:p>
            <w:pPr>
              <w:pStyle w:val="31"/>
            </w:pPr>
          </w:p>
        </w:tc>
        <w:tc>
          <w:tcPr>
            <w:tcW w:w="736" w:type="pct"/>
            <w:vMerge w:val="continue"/>
            <w:vAlign w:val="center"/>
          </w:tcPr>
          <w:p>
            <w:pPr>
              <w:pStyle w:val="3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40" w:type="pct"/>
            <w:vMerge w:val="restart"/>
            <w:noWrap/>
            <w:vAlign w:val="center"/>
          </w:tcPr>
          <w:p>
            <w:pPr>
              <w:pStyle w:val="31"/>
            </w:pPr>
            <w:r>
              <w:t>5</w:t>
            </w:r>
          </w:p>
        </w:tc>
        <w:tc>
          <w:tcPr>
            <w:tcW w:w="731" w:type="pct"/>
            <w:vMerge w:val="restart"/>
            <w:vAlign w:val="center"/>
          </w:tcPr>
          <w:p>
            <w:pPr>
              <w:pStyle w:val="31"/>
            </w:pPr>
            <w:r>
              <w:rPr>
                <w:rFonts w:hint="eastAsia"/>
              </w:rPr>
              <w:t>源源热电</w:t>
            </w:r>
          </w:p>
        </w:tc>
        <w:tc>
          <w:tcPr>
            <w:tcW w:w="821" w:type="pct"/>
            <w:vAlign w:val="center"/>
          </w:tcPr>
          <w:p>
            <w:pPr>
              <w:pStyle w:val="31"/>
            </w:pPr>
            <w:r>
              <w:t>1</w:t>
            </w:r>
            <w:r>
              <w:rPr>
                <w:rFonts w:hint="eastAsia"/>
              </w:rPr>
              <w:t>×</w:t>
            </w:r>
            <w:r>
              <w:t>6</w:t>
            </w:r>
          </w:p>
        </w:tc>
        <w:tc>
          <w:tcPr>
            <w:tcW w:w="755" w:type="pct"/>
            <w:vMerge w:val="restart"/>
            <w:vAlign w:val="center"/>
          </w:tcPr>
          <w:p>
            <w:pPr>
              <w:pStyle w:val="31"/>
            </w:pPr>
            <w:r>
              <w:t>2</w:t>
            </w:r>
            <w:r>
              <w:rPr>
                <w:rFonts w:hint="eastAsia"/>
              </w:rPr>
              <w:t>×</w:t>
            </w:r>
            <w:r>
              <w:t>165</w:t>
            </w:r>
          </w:p>
        </w:tc>
        <w:tc>
          <w:tcPr>
            <w:tcW w:w="457" w:type="pct"/>
            <w:vAlign w:val="center"/>
          </w:tcPr>
          <w:p>
            <w:pPr>
              <w:pStyle w:val="31"/>
            </w:pPr>
            <w:r>
              <w:rPr>
                <w:rFonts w:hint="eastAsia"/>
              </w:rPr>
              <w:t>否</w:t>
            </w:r>
          </w:p>
        </w:tc>
        <w:tc>
          <w:tcPr>
            <w:tcW w:w="573" w:type="pct"/>
            <w:vMerge w:val="restart"/>
            <w:vAlign w:val="center"/>
          </w:tcPr>
          <w:p>
            <w:pPr>
              <w:pStyle w:val="31"/>
            </w:pPr>
            <w:r>
              <w:t>453</w:t>
            </w:r>
          </w:p>
        </w:tc>
        <w:tc>
          <w:tcPr>
            <w:tcW w:w="688" w:type="pct"/>
            <w:vMerge w:val="restart"/>
            <w:vAlign w:val="center"/>
          </w:tcPr>
          <w:p>
            <w:pPr>
              <w:pStyle w:val="31"/>
            </w:pPr>
            <w:r>
              <w:t>1006</w:t>
            </w:r>
          </w:p>
        </w:tc>
        <w:tc>
          <w:tcPr>
            <w:tcW w:w="736" w:type="pct"/>
            <w:vMerge w:val="restart"/>
            <w:vAlign w:val="center"/>
          </w:tcPr>
          <w:p>
            <w:pPr>
              <w:pStyle w:val="31"/>
            </w:pPr>
            <w:r>
              <w:t>997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40" w:type="pct"/>
            <w:vMerge w:val="continue"/>
            <w:vAlign w:val="center"/>
          </w:tcPr>
          <w:p>
            <w:pPr>
              <w:pStyle w:val="31"/>
            </w:pPr>
          </w:p>
        </w:tc>
        <w:tc>
          <w:tcPr>
            <w:tcW w:w="731" w:type="pct"/>
            <w:vMerge w:val="continue"/>
            <w:vAlign w:val="center"/>
          </w:tcPr>
          <w:p>
            <w:pPr>
              <w:pStyle w:val="31"/>
            </w:pPr>
          </w:p>
        </w:tc>
        <w:tc>
          <w:tcPr>
            <w:tcW w:w="821" w:type="pct"/>
            <w:vAlign w:val="center"/>
          </w:tcPr>
          <w:p>
            <w:pPr>
              <w:pStyle w:val="31"/>
            </w:pPr>
            <w:r>
              <w:t>1</w:t>
            </w:r>
            <w:r>
              <w:rPr>
                <w:rFonts w:hint="eastAsia"/>
              </w:rPr>
              <w:t>×</w:t>
            </w:r>
            <w:r>
              <w:t>12</w:t>
            </w:r>
          </w:p>
        </w:tc>
        <w:tc>
          <w:tcPr>
            <w:tcW w:w="755" w:type="pct"/>
            <w:vMerge w:val="continue"/>
            <w:vAlign w:val="center"/>
          </w:tcPr>
          <w:p>
            <w:pPr>
              <w:pStyle w:val="31"/>
            </w:pPr>
          </w:p>
        </w:tc>
        <w:tc>
          <w:tcPr>
            <w:tcW w:w="457" w:type="pct"/>
            <w:vAlign w:val="center"/>
          </w:tcPr>
          <w:p>
            <w:pPr>
              <w:pStyle w:val="31"/>
            </w:pPr>
            <w:r>
              <w:rPr>
                <w:rFonts w:hint="eastAsia"/>
              </w:rPr>
              <w:t>否</w:t>
            </w:r>
          </w:p>
        </w:tc>
        <w:tc>
          <w:tcPr>
            <w:tcW w:w="573" w:type="pct"/>
            <w:vMerge w:val="continue"/>
            <w:vAlign w:val="center"/>
          </w:tcPr>
          <w:p>
            <w:pPr>
              <w:pStyle w:val="31"/>
            </w:pPr>
          </w:p>
        </w:tc>
        <w:tc>
          <w:tcPr>
            <w:tcW w:w="688" w:type="pct"/>
            <w:vMerge w:val="continue"/>
          </w:tcPr>
          <w:p>
            <w:pPr>
              <w:pStyle w:val="31"/>
            </w:pPr>
          </w:p>
        </w:tc>
        <w:tc>
          <w:tcPr>
            <w:tcW w:w="736" w:type="pct"/>
            <w:vMerge w:val="continue"/>
            <w:vAlign w:val="center"/>
          </w:tcPr>
          <w:p>
            <w:pPr>
              <w:pStyle w:val="3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40" w:type="pct"/>
            <w:vMerge w:val="continue"/>
            <w:vAlign w:val="center"/>
          </w:tcPr>
          <w:p>
            <w:pPr>
              <w:pStyle w:val="31"/>
            </w:pPr>
          </w:p>
        </w:tc>
        <w:tc>
          <w:tcPr>
            <w:tcW w:w="731" w:type="pct"/>
            <w:vMerge w:val="continue"/>
            <w:vAlign w:val="center"/>
          </w:tcPr>
          <w:p>
            <w:pPr>
              <w:pStyle w:val="31"/>
            </w:pPr>
          </w:p>
        </w:tc>
        <w:tc>
          <w:tcPr>
            <w:tcW w:w="821" w:type="pct"/>
            <w:vAlign w:val="center"/>
          </w:tcPr>
          <w:p>
            <w:pPr>
              <w:pStyle w:val="31"/>
            </w:pPr>
            <w:r>
              <w:t>2</w:t>
            </w:r>
            <w:r>
              <w:rPr>
                <w:rFonts w:hint="eastAsia"/>
              </w:rPr>
              <w:t>×</w:t>
            </w:r>
            <w:r>
              <w:t>25</w:t>
            </w:r>
          </w:p>
        </w:tc>
        <w:tc>
          <w:tcPr>
            <w:tcW w:w="755" w:type="pct"/>
            <w:vAlign w:val="center"/>
          </w:tcPr>
          <w:p>
            <w:pPr>
              <w:pStyle w:val="31"/>
            </w:pPr>
            <w:r>
              <w:t>2</w:t>
            </w:r>
            <w:r>
              <w:rPr>
                <w:rFonts w:hint="eastAsia"/>
              </w:rPr>
              <w:t>×</w:t>
            </w:r>
            <w:r>
              <w:t>220</w:t>
            </w:r>
          </w:p>
        </w:tc>
        <w:tc>
          <w:tcPr>
            <w:tcW w:w="457" w:type="pct"/>
            <w:vAlign w:val="center"/>
          </w:tcPr>
          <w:p>
            <w:pPr>
              <w:pStyle w:val="31"/>
            </w:pPr>
            <w:r>
              <w:rPr>
                <w:rFonts w:hint="eastAsia"/>
              </w:rPr>
              <w:t>否</w:t>
            </w:r>
          </w:p>
        </w:tc>
        <w:tc>
          <w:tcPr>
            <w:tcW w:w="573" w:type="pct"/>
            <w:vMerge w:val="continue"/>
            <w:vAlign w:val="center"/>
          </w:tcPr>
          <w:p>
            <w:pPr>
              <w:pStyle w:val="31"/>
            </w:pPr>
          </w:p>
        </w:tc>
        <w:tc>
          <w:tcPr>
            <w:tcW w:w="688" w:type="pct"/>
            <w:vMerge w:val="continue"/>
          </w:tcPr>
          <w:p>
            <w:pPr>
              <w:pStyle w:val="31"/>
            </w:pPr>
          </w:p>
        </w:tc>
        <w:tc>
          <w:tcPr>
            <w:tcW w:w="736" w:type="pct"/>
            <w:vMerge w:val="continue"/>
            <w:vAlign w:val="center"/>
          </w:tcPr>
          <w:p>
            <w:pPr>
              <w:pStyle w:val="3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40" w:type="pct"/>
            <w:vMerge w:val="continue"/>
            <w:vAlign w:val="center"/>
          </w:tcPr>
          <w:p>
            <w:pPr>
              <w:pStyle w:val="31"/>
            </w:pPr>
          </w:p>
        </w:tc>
        <w:tc>
          <w:tcPr>
            <w:tcW w:w="731" w:type="pct"/>
            <w:vMerge w:val="continue"/>
            <w:vAlign w:val="center"/>
          </w:tcPr>
          <w:p>
            <w:pPr>
              <w:pStyle w:val="31"/>
            </w:pPr>
          </w:p>
        </w:tc>
        <w:tc>
          <w:tcPr>
            <w:tcW w:w="821" w:type="pct"/>
            <w:vAlign w:val="center"/>
          </w:tcPr>
          <w:p>
            <w:pPr>
              <w:pStyle w:val="31"/>
            </w:pPr>
            <w:r>
              <w:t>-</w:t>
            </w:r>
          </w:p>
        </w:tc>
        <w:tc>
          <w:tcPr>
            <w:tcW w:w="755" w:type="pct"/>
            <w:vAlign w:val="center"/>
          </w:tcPr>
          <w:p>
            <w:pPr>
              <w:pStyle w:val="31"/>
            </w:pPr>
            <w:r>
              <w:t>3</w:t>
            </w:r>
            <w:r>
              <w:rPr>
                <w:rFonts w:hint="eastAsia"/>
              </w:rPr>
              <w:t>×</w:t>
            </w:r>
            <w:r>
              <w:t>75</w:t>
            </w:r>
          </w:p>
        </w:tc>
        <w:tc>
          <w:tcPr>
            <w:tcW w:w="457" w:type="pct"/>
            <w:vAlign w:val="center"/>
          </w:tcPr>
          <w:p>
            <w:pPr>
              <w:pStyle w:val="31"/>
            </w:pPr>
            <w:r>
              <w:rPr>
                <w:rFonts w:hint="eastAsia"/>
              </w:rPr>
              <w:t>否</w:t>
            </w:r>
          </w:p>
        </w:tc>
        <w:tc>
          <w:tcPr>
            <w:tcW w:w="573" w:type="pct"/>
            <w:vMerge w:val="continue"/>
            <w:vAlign w:val="center"/>
          </w:tcPr>
          <w:p>
            <w:pPr>
              <w:pStyle w:val="31"/>
            </w:pPr>
          </w:p>
        </w:tc>
        <w:tc>
          <w:tcPr>
            <w:tcW w:w="688" w:type="pct"/>
            <w:vMerge w:val="continue"/>
          </w:tcPr>
          <w:p>
            <w:pPr>
              <w:pStyle w:val="31"/>
            </w:pPr>
          </w:p>
        </w:tc>
        <w:tc>
          <w:tcPr>
            <w:tcW w:w="736" w:type="pct"/>
            <w:vMerge w:val="continue"/>
            <w:vAlign w:val="center"/>
          </w:tcPr>
          <w:p>
            <w:pPr>
              <w:pStyle w:val="3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40" w:type="pct"/>
            <w:vAlign w:val="center"/>
          </w:tcPr>
          <w:p>
            <w:pPr>
              <w:pStyle w:val="31"/>
            </w:pPr>
            <w:r>
              <w:t>6</w:t>
            </w:r>
          </w:p>
        </w:tc>
        <w:tc>
          <w:tcPr>
            <w:tcW w:w="731" w:type="pct"/>
            <w:vAlign w:val="center"/>
          </w:tcPr>
          <w:p>
            <w:pPr>
              <w:pStyle w:val="31"/>
            </w:pPr>
            <w:r>
              <w:rPr>
                <w:rFonts w:hint="eastAsia"/>
              </w:rPr>
              <w:t>奇峰热电</w:t>
            </w:r>
          </w:p>
        </w:tc>
        <w:tc>
          <w:tcPr>
            <w:tcW w:w="821" w:type="pct"/>
            <w:vAlign w:val="center"/>
          </w:tcPr>
          <w:p>
            <w:pPr>
              <w:pStyle w:val="31"/>
            </w:pPr>
            <w:r>
              <w:t>-</w:t>
            </w:r>
          </w:p>
        </w:tc>
        <w:tc>
          <w:tcPr>
            <w:tcW w:w="755" w:type="pct"/>
            <w:vAlign w:val="center"/>
          </w:tcPr>
          <w:p>
            <w:pPr>
              <w:pStyle w:val="31"/>
            </w:pPr>
            <w:r>
              <w:t>-</w:t>
            </w:r>
          </w:p>
        </w:tc>
        <w:tc>
          <w:tcPr>
            <w:tcW w:w="457" w:type="pct"/>
            <w:vAlign w:val="center"/>
          </w:tcPr>
          <w:p>
            <w:pPr>
              <w:pStyle w:val="31"/>
            </w:pPr>
            <w:r>
              <w:rPr>
                <w:rFonts w:hint="eastAsia"/>
              </w:rPr>
              <w:t>否</w:t>
            </w:r>
          </w:p>
        </w:tc>
        <w:tc>
          <w:tcPr>
            <w:tcW w:w="573" w:type="pct"/>
            <w:vAlign w:val="center"/>
          </w:tcPr>
          <w:p>
            <w:pPr>
              <w:pStyle w:val="31"/>
            </w:pPr>
            <w:r>
              <w:t>-</w:t>
            </w:r>
          </w:p>
        </w:tc>
        <w:tc>
          <w:tcPr>
            <w:tcW w:w="688" w:type="pct"/>
            <w:vAlign w:val="center"/>
          </w:tcPr>
          <w:p>
            <w:pPr>
              <w:pStyle w:val="31"/>
            </w:pPr>
          </w:p>
        </w:tc>
        <w:tc>
          <w:tcPr>
            <w:tcW w:w="736" w:type="pct"/>
            <w:vAlign w:val="center"/>
          </w:tcPr>
          <w:p>
            <w:pPr>
              <w:pStyle w:val="31"/>
            </w:pPr>
            <w: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40" w:type="pct"/>
            <w:vAlign w:val="center"/>
          </w:tcPr>
          <w:p>
            <w:pPr>
              <w:pStyle w:val="31"/>
            </w:pPr>
          </w:p>
        </w:tc>
        <w:tc>
          <w:tcPr>
            <w:tcW w:w="2763" w:type="pct"/>
            <w:gridSpan w:val="4"/>
            <w:vAlign w:val="center"/>
          </w:tcPr>
          <w:p>
            <w:pPr>
              <w:pStyle w:val="31"/>
            </w:pPr>
            <w:r>
              <w:rPr>
                <w:rFonts w:hint="eastAsia"/>
              </w:rPr>
              <w:t>合计</w:t>
            </w:r>
          </w:p>
        </w:tc>
        <w:tc>
          <w:tcPr>
            <w:tcW w:w="573" w:type="pct"/>
            <w:vAlign w:val="center"/>
          </w:tcPr>
          <w:p>
            <w:pPr>
              <w:pStyle w:val="31"/>
            </w:pPr>
            <w:r>
              <w:t>3601</w:t>
            </w:r>
          </w:p>
        </w:tc>
        <w:tc>
          <w:tcPr>
            <w:tcW w:w="688" w:type="pct"/>
            <w:vAlign w:val="center"/>
          </w:tcPr>
          <w:p>
            <w:pPr>
              <w:pStyle w:val="31"/>
            </w:pPr>
            <w:r>
              <w:t>6749</w:t>
            </w:r>
          </w:p>
        </w:tc>
        <w:tc>
          <w:tcPr>
            <w:tcW w:w="736" w:type="pct"/>
            <w:vAlign w:val="center"/>
          </w:tcPr>
          <w:p>
            <w:pPr>
              <w:pStyle w:val="31"/>
            </w:pPr>
            <w:r>
              <w:t>8464</w:t>
            </w:r>
          </w:p>
        </w:tc>
      </w:tr>
    </w:tbl>
    <w:p>
      <w:pPr>
        <w:pStyle w:val="28"/>
        <w:spacing w:before="190" w:after="190"/>
      </w:pPr>
      <w:r>
        <w:rPr>
          <w:rFonts w:hint="eastAsia"/>
        </w:rPr>
        <w:t>表</w:t>
      </w:r>
      <w:r>
        <w:t>2</w:t>
      </w:r>
      <w:r>
        <w:rPr>
          <w:rFonts w:hint="eastAsia"/>
        </w:rPr>
        <w:t>城区区域锅炉房装机容量及供暖能力明细表</w:t>
      </w:r>
    </w:p>
    <w:tbl>
      <w:tblPr>
        <w:tblStyle w:val="16"/>
        <w:tblW w:w="499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0"/>
        <w:gridCol w:w="1951"/>
        <w:gridCol w:w="1927"/>
        <w:gridCol w:w="1799"/>
        <w:gridCol w:w="1743"/>
        <w:gridCol w:w="12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313" w:type="pct"/>
            <w:shd w:val="clear" w:color="auto" w:fill="D9D9D9"/>
            <w:vAlign w:val="center"/>
          </w:tcPr>
          <w:p>
            <w:pPr>
              <w:pStyle w:val="32"/>
            </w:pPr>
            <w:r>
              <w:rPr>
                <w:rFonts w:hint="eastAsia"/>
              </w:rPr>
              <w:t>序号</w:t>
            </w:r>
          </w:p>
        </w:tc>
        <w:tc>
          <w:tcPr>
            <w:tcW w:w="1052" w:type="pct"/>
            <w:shd w:val="clear" w:color="auto" w:fill="D9D9D9"/>
            <w:vAlign w:val="center"/>
          </w:tcPr>
          <w:p>
            <w:pPr>
              <w:pStyle w:val="32"/>
            </w:pPr>
            <w:r>
              <w:rPr>
                <w:rFonts w:hint="eastAsia"/>
              </w:rPr>
              <w:t>名称</w:t>
            </w:r>
          </w:p>
        </w:tc>
        <w:tc>
          <w:tcPr>
            <w:tcW w:w="1039" w:type="pct"/>
            <w:shd w:val="clear" w:color="auto" w:fill="D9D9D9"/>
            <w:vAlign w:val="center"/>
          </w:tcPr>
          <w:p>
            <w:pPr>
              <w:pStyle w:val="32"/>
            </w:pPr>
            <w:r>
              <w:rPr>
                <w:rFonts w:hint="eastAsia"/>
              </w:rPr>
              <w:t>现状机组台数×规模</w:t>
            </w:r>
            <w:r>
              <w:rPr>
                <w:sz w:val="22"/>
                <w:szCs w:val="22"/>
              </w:rPr>
              <w:t>(</w:t>
            </w:r>
            <w:r>
              <w:rPr>
                <w:rFonts w:hint="eastAsia"/>
                <w:sz w:val="22"/>
                <w:szCs w:val="22"/>
              </w:rPr>
              <w:t>兆瓦</w:t>
            </w:r>
            <w:r>
              <w:rPr>
                <w:sz w:val="22"/>
                <w:szCs w:val="22"/>
              </w:rPr>
              <w:t>)</w:t>
            </w:r>
          </w:p>
        </w:tc>
        <w:tc>
          <w:tcPr>
            <w:tcW w:w="970" w:type="pct"/>
            <w:shd w:val="clear" w:color="auto" w:fill="D9D9D9"/>
            <w:vAlign w:val="center"/>
          </w:tcPr>
          <w:p>
            <w:pPr>
              <w:pStyle w:val="32"/>
            </w:pPr>
            <w:r>
              <w:rPr>
                <w:rFonts w:hint="eastAsia"/>
              </w:rPr>
              <w:t>设计供暖能力</w:t>
            </w:r>
          </w:p>
          <w:p>
            <w:pPr>
              <w:pStyle w:val="32"/>
            </w:pPr>
            <w:r>
              <w:rPr>
                <w:rFonts w:hint="eastAsia"/>
              </w:rPr>
              <w:t>（兆瓦）</w:t>
            </w:r>
          </w:p>
        </w:tc>
        <w:tc>
          <w:tcPr>
            <w:tcW w:w="940" w:type="pct"/>
            <w:shd w:val="clear" w:color="auto" w:fill="D9D9D9"/>
            <w:vAlign w:val="center"/>
          </w:tcPr>
          <w:p>
            <w:pPr>
              <w:pStyle w:val="32"/>
            </w:pPr>
            <w:r>
              <w:rPr>
                <w:rFonts w:hint="eastAsia"/>
              </w:rPr>
              <w:t>实际供暖面积</w:t>
            </w:r>
            <w:r>
              <w:br w:type="textWrapping"/>
            </w:r>
            <w:r>
              <w:rPr>
                <w:rFonts w:hint="eastAsia"/>
              </w:rPr>
              <w:t>（万平方米）</w:t>
            </w:r>
          </w:p>
        </w:tc>
        <w:tc>
          <w:tcPr>
            <w:tcW w:w="686" w:type="pct"/>
            <w:shd w:val="clear" w:color="auto" w:fill="D9D9D9"/>
            <w:vAlign w:val="center"/>
          </w:tcPr>
          <w:p>
            <w:pPr>
              <w:pStyle w:val="32"/>
            </w:pPr>
            <w:r>
              <w:rPr>
                <w:rFonts w:hint="eastAsia"/>
              </w:rPr>
              <w:t>燃料种类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3" w:type="pct"/>
            <w:vAlign w:val="center"/>
          </w:tcPr>
          <w:p>
            <w:pPr>
              <w:pStyle w:val="31"/>
            </w:pPr>
            <w:r>
              <w:t>1</w:t>
            </w:r>
          </w:p>
        </w:tc>
        <w:tc>
          <w:tcPr>
            <w:tcW w:w="1052" w:type="pct"/>
            <w:vAlign w:val="center"/>
          </w:tcPr>
          <w:p>
            <w:pPr>
              <w:pStyle w:val="31"/>
            </w:pPr>
            <w:r>
              <w:rPr>
                <w:rFonts w:hint="eastAsia"/>
              </w:rPr>
              <w:t>瀚星锅炉房</w:t>
            </w:r>
          </w:p>
        </w:tc>
        <w:tc>
          <w:tcPr>
            <w:tcW w:w="1039" w:type="pct"/>
            <w:vAlign w:val="center"/>
          </w:tcPr>
          <w:p>
            <w:pPr>
              <w:pStyle w:val="31"/>
            </w:pPr>
            <w:r>
              <w:t>2</w:t>
            </w:r>
            <w:r>
              <w:rPr>
                <w:rFonts w:hint="eastAsia"/>
              </w:rPr>
              <w:t>×</w:t>
            </w:r>
            <w:r>
              <w:t>58</w:t>
            </w:r>
          </w:p>
        </w:tc>
        <w:tc>
          <w:tcPr>
            <w:tcW w:w="970" w:type="pct"/>
            <w:vAlign w:val="center"/>
          </w:tcPr>
          <w:p>
            <w:pPr>
              <w:pStyle w:val="31"/>
            </w:pPr>
            <w:r>
              <w:t>116</w:t>
            </w:r>
          </w:p>
        </w:tc>
        <w:tc>
          <w:tcPr>
            <w:tcW w:w="940" w:type="pct"/>
          </w:tcPr>
          <w:p>
            <w:pPr>
              <w:pStyle w:val="31"/>
            </w:pPr>
            <w:r>
              <w:t>156</w:t>
            </w:r>
          </w:p>
        </w:tc>
        <w:tc>
          <w:tcPr>
            <w:tcW w:w="686" w:type="pct"/>
            <w:vAlign w:val="center"/>
          </w:tcPr>
          <w:p>
            <w:pPr>
              <w:pStyle w:val="31"/>
            </w:pPr>
            <w:r>
              <w:rPr>
                <w:rFonts w:hint="eastAsia"/>
              </w:rPr>
              <w:t>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3" w:type="pct"/>
            <w:vMerge w:val="restart"/>
            <w:vAlign w:val="center"/>
          </w:tcPr>
          <w:p>
            <w:pPr>
              <w:pStyle w:val="31"/>
            </w:pPr>
            <w:r>
              <w:t>2</w:t>
            </w:r>
          </w:p>
        </w:tc>
        <w:tc>
          <w:tcPr>
            <w:tcW w:w="1052" w:type="pct"/>
            <w:vMerge w:val="restart"/>
            <w:vAlign w:val="center"/>
          </w:tcPr>
          <w:p>
            <w:pPr>
              <w:pStyle w:val="31"/>
            </w:pPr>
            <w:r>
              <w:rPr>
                <w:rFonts w:hint="eastAsia"/>
              </w:rPr>
              <w:t>建华锅炉房</w:t>
            </w:r>
          </w:p>
        </w:tc>
        <w:tc>
          <w:tcPr>
            <w:tcW w:w="1039" w:type="pct"/>
            <w:vAlign w:val="center"/>
          </w:tcPr>
          <w:p>
            <w:pPr>
              <w:pStyle w:val="31"/>
            </w:pPr>
            <w:r>
              <w:t>1</w:t>
            </w:r>
            <w:r>
              <w:rPr>
                <w:rFonts w:hint="eastAsia"/>
              </w:rPr>
              <w:t>×</w:t>
            </w:r>
            <w:r>
              <w:t>29</w:t>
            </w:r>
          </w:p>
        </w:tc>
        <w:tc>
          <w:tcPr>
            <w:tcW w:w="970" w:type="pct"/>
            <w:vMerge w:val="restart"/>
            <w:vAlign w:val="center"/>
          </w:tcPr>
          <w:p>
            <w:pPr>
              <w:pStyle w:val="31"/>
            </w:pPr>
            <w:r>
              <w:t>157</w:t>
            </w:r>
          </w:p>
        </w:tc>
        <w:tc>
          <w:tcPr>
            <w:tcW w:w="940" w:type="pct"/>
            <w:vMerge w:val="restart"/>
          </w:tcPr>
          <w:p>
            <w:pPr>
              <w:pStyle w:val="31"/>
            </w:pPr>
          </w:p>
          <w:p>
            <w:pPr>
              <w:pStyle w:val="31"/>
            </w:pPr>
            <w:r>
              <w:t>114</w:t>
            </w:r>
          </w:p>
          <w:p>
            <w:pPr>
              <w:pStyle w:val="31"/>
            </w:pPr>
          </w:p>
        </w:tc>
        <w:tc>
          <w:tcPr>
            <w:tcW w:w="686" w:type="pct"/>
            <w:vMerge w:val="restart"/>
            <w:vAlign w:val="center"/>
          </w:tcPr>
          <w:p>
            <w:pPr>
              <w:pStyle w:val="31"/>
            </w:pPr>
            <w:r>
              <w:rPr>
                <w:rFonts w:hint="eastAsia"/>
              </w:rPr>
              <w:t>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3" w:type="pct"/>
            <w:vMerge w:val="continue"/>
            <w:vAlign w:val="center"/>
          </w:tcPr>
          <w:p>
            <w:pPr>
              <w:pStyle w:val="31"/>
            </w:pPr>
          </w:p>
        </w:tc>
        <w:tc>
          <w:tcPr>
            <w:tcW w:w="1052" w:type="pct"/>
            <w:vMerge w:val="continue"/>
            <w:vAlign w:val="center"/>
          </w:tcPr>
          <w:p>
            <w:pPr>
              <w:pStyle w:val="31"/>
            </w:pPr>
          </w:p>
        </w:tc>
        <w:tc>
          <w:tcPr>
            <w:tcW w:w="1039" w:type="pct"/>
            <w:vAlign w:val="center"/>
          </w:tcPr>
          <w:p>
            <w:pPr>
              <w:pStyle w:val="31"/>
            </w:pPr>
            <w:r>
              <w:t>1</w:t>
            </w:r>
            <w:r>
              <w:rPr>
                <w:rFonts w:hint="eastAsia"/>
              </w:rPr>
              <w:t>×</w:t>
            </w:r>
            <w:r>
              <w:t>58</w:t>
            </w:r>
          </w:p>
        </w:tc>
        <w:tc>
          <w:tcPr>
            <w:tcW w:w="970" w:type="pct"/>
            <w:vMerge w:val="continue"/>
            <w:vAlign w:val="center"/>
          </w:tcPr>
          <w:p>
            <w:pPr>
              <w:pStyle w:val="31"/>
            </w:pPr>
          </w:p>
        </w:tc>
        <w:tc>
          <w:tcPr>
            <w:tcW w:w="940" w:type="pct"/>
            <w:vMerge w:val="continue"/>
          </w:tcPr>
          <w:p>
            <w:pPr>
              <w:pStyle w:val="31"/>
            </w:pPr>
          </w:p>
        </w:tc>
        <w:tc>
          <w:tcPr>
            <w:tcW w:w="686" w:type="pct"/>
            <w:vMerge w:val="continue"/>
            <w:vAlign w:val="center"/>
          </w:tcPr>
          <w:p>
            <w:pPr>
              <w:pStyle w:val="3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3" w:type="pct"/>
            <w:vMerge w:val="continue"/>
            <w:vAlign w:val="center"/>
          </w:tcPr>
          <w:p>
            <w:pPr>
              <w:pStyle w:val="31"/>
            </w:pPr>
          </w:p>
        </w:tc>
        <w:tc>
          <w:tcPr>
            <w:tcW w:w="1052" w:type="pct"/>
            <w:vMerge w:val="continue"/>
            <w:vAlign w:val="center"/>
          </w:tcPr>
          <w:p>
            <w:pPr>
              <w:pStyle w:val="31"/>
            </w:pPr>
          </w:p>
        </w:tc>
        <w:tc>
          <w:tcPr>
            <w:tcW w:w="1039" w:type="pct"/>
            <w:vAlign w:val="center"/>
          </w:tcPr>
          <w:p>
            <w:pPr>
              <w:pStyle w:val="31"/>
            </w:pPr>
            <w:r>
              <w:t>1</w:t>
            </w:r>
            <w:r>
              <w:rPr>
                <w:rFonts w:hint="eastAsia"/>
              </w:rPr>
              <w:t>×</w:t>
            </w:r>
            <w:r>
              <w:t>70</w:t>
            </w:r>
          </w:p>
        </w:tc>
        <w:tc>
          <w:tcPr>
            <w:tcW w:w="970" w:type="pct"/>
            <w:vMerge w:val="continue"/>
            <w:vAlign w:val="center"/>
          </w:tcPr>
          <w:p>
            <w:pPr>
              <w:pStyle w:val="31"/>
            </w:pPr>
          </w:p>
        </w:tc>
        <w:tc>
          <w:tcPr>
            <w:tcW w:w="940" w:type="pct"/>
            <w:vMerge w:val="continue"/>
          </w:tcPr>
          <w:p>
            <w:pPr>
              <w:pStyle w:val="31"/>
            </w:pPr>
          </w:p>
        </w:tc>
        <w:tc>
          <w:tcPr>
            <w:tcW w:w="686" w:type="pct"/>
            <w:vMerge w:val="continue"/>
            <w:vAlign w:val="center"/>
          </w:tcPr>
          <w:p>
            <w:pPr>
              <w:pStyle w:val="3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3" w:type="pct"/>
            <w:vAlign w:val="center"/>
          </w:tcPr>
          <w:p>
            <w:pPr>
              <w:pStyle w:val="31"/>
            </w:pPr>
            <w:r>
              <w:t>3</w:t>
            </w:r>
          </w:p>
        </w:tc>
        <w:tc>
          <w:tcPr>
            <w:tcW w:w="1052" w:type="pct"/>
            <w:vAlign w:val="center"/>
          </w:tcPr>
          <w:p>
            <w:pPr>
              <w:pStyle w:val="31"/>
            </w:pPr>
            <w:r>
              <w:rPr>
                <w:rFonts w:hint="eastAsia"/>
              </w:rPr>
              <w:t>丰满锅炉房</w:t>
            </w:r>
          </w:p>
        </w:tc>
        <w:tc>
          <w:tcPr>
            <w:tcW w:w="1039" w:type="pct"/>
            <w:vAlign w:val="center"/>
          </w:tcPr>
          <w:p>
            <w:pPr>
              <w:pStyle w:val="31"/>
            </w:pPr>
            <w:r>
              <w:t>2</w:t>
            </w:r>
            <w:r>
              <w:rPr>
                <w:rFonts w:hint="eastAsia"/>
              </w:rPr>
              <w:t>×</w:t>
            </w:r>
            <w:r>
              <w:t>29</w:t>
            </w:r>
          </w:p>
        </w:tc>
        <w:tc>
          <w:tcPr>
            <w:tcW w:w="970" w:type="pct"/>
            <w:vAlign w:val="center"/>
          </w:tcPr>
          <w:p>
            <w:pPr>
              <w:pStyle w:val="31"/>
            </w:pPr>
            <w:r>
              <w:t>58</w:t>
            </w:r>
          </w:p>
        </w:tc>
        <w:tc>
          <w:tcPr>
            <w:tcW w:w="940" w:type="pct"/>
          </w:tcPr>
          <w:p>
            <w:pPr>
              <w:pStyle w:val="31"/>
            </w:pPr>
            <w:r>
              <w:t>46</w:t>
            </w:r>
          </w:p>
        </w:tc>
        <w:tc>
          <w:tcPr>
            <w:tcW w:w="686" w:type="pct"/>
            <w:vAlign w:val="center"/>
          </w:tcPr>
          <w:p>
            <w:pPr>
              <w:pStyle w:val="31"/>
            </w:pPr>
            <w:r>
              <w:rPr>
                <w:rFonts w:hint="eastAsia"/>
              </w:rPr>
              <w:t>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3" w:type="pct"/>
            <w:vAlign w:val="center"/>
          </w:tcPr>
          <w:p>
            <w:pPr>
              <w:pStyle w:val="31"/>
            </w:pPr>
            <w:r>
              <w:t>4</w:t>
            </w:r>
          </w:p>
        </w:tc>
        <w:tc>
          <w:tcPr>
            <w:tcW w:w="1052" w:type="pct"/>
            <w:noWrap/>
            <w:vAlign w:val="center"/>
          </w:tcPr>
          <w:p>
            <w:pPr>
              <w:pStyle w:val="31"/>
            </w:pPr>
            <w:r>
              <w:rPr>
                <w:rFonts w:hint="eastAsia"/>
              </w:rPr>
              <w:t>龙兴锅炉房</w:t>
            </w:r>
          </w:p>
        </w:tc>
        <w:tc>
          <w:tcPr>
            <w:tcW w:w="1039" w:type="pct"/>
            <w:vAlign w:val="center"/>
          </w:tcPr>
          <w:p>
            <w:pPr>
              <w:pStyle w:val="31"/>
            </w:pPr>
            <w:r>
              <w:t>2</w:t>
            </w:r>
            <w:r>
              <w:rPr>
                <w:rFonts w:hint="eastAsia"/>
              </w:rPr>
              <w:t>×</w:t>
            </w:r>
            <w:r>
              <w:t>24.5</w:t>
            </w:r>
          </w:p>
        </w:tc>
        <w:tc>
          <w:tcPr>
            <w:tcW w:w="970" w:type="pct"/>
            <w:noWrap/>
            <w:vAlign w:val="center"/>
          </w:tcPr>
          <w:p>
            <w:pPr>
              <w:pStyle w:val="31"/>
            </w:pPr>
            <w:r>
              <w:t>49</w:t>
            </w:r>
          </w:p>
        </w:tc>
        <w:tc>
          <w:tcPr>
            <w:tcW w:w="940" w:type="pct"/>
            <w:noWrap/>
          </w:tcPr>
          <w:p>
            <w:pPr>
              <w:pStyle w:val="31"/>
            </w:pPr>
            <w:r>
              <w:t>35</w:t>
            </w:r>
          </w:p>
        </w:tc>
        <w:tc>
          <w:tcPr>
            <w:tcW w:w="686" w:type="pct"/>
            <w:vAlign w:val="center"/>
          </w:tcPr>
          <w:p>
            <w:pPr>
              <w:pStyle w:val="31"/>
            </w:pPr>
            <w:r>
              <w:rPr>
                <w:rFonts w:hint="eastAsia"/>
              </w:rPr>
              <w:t>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3" w:type="pct"/>
            <w:vMerge w:val="restart"/>
            <w:vAlign w:val="center"/>
          </w:tcPr>
          <w:p>
            <w:pPr>
              <w:pStyle w:val="31"/>
            </w:pPr>
            <w:r>
              <w:t>5</w:t>
            </w:r>
          </w:p>
        </w:tc>
        <w:tc>
          <w:tcPr>
            <w:tcW w:w="1052" w:type="pct"/>
            <w:vMerge w:val="restart"/>
            <w:noWrap/>
            <w:vAlign w:val="center"/>
          </w:tcPr>
          <w:p>
            <w:pPr>
              <w:pStyle w:val="31"/>
            </w:pPr>
            <w:r>
              <w:rPr>
                <w:rFonts w:hint="eastAsia"/>
              </w:rPr>
              <w:t>青山锅炉房</w:t>
            </w:r>
          </w:p>
        </w:tc>
        <w:tc>
          <w:tcPr>
            <w:tcW w:w="1039" w:type="pct"/>
            <w:vAlign w:val="center"/>
          </w:tcPr>
          <w:p>
            <w:pPr>
              <w:pStyle w:val="31"/>
            </w:pPr>
            <w:r>
              <w:t>1</w:t>
            </w:r>
            <w:r>
              <w:rPr>
                <w:rFonts w:hint="eastAsia"/>
              </w:rPr>
              <w:t>×</w:t>
            </w:r>
            <w:r>
              <w:t>10.5</w:t>
            </w:r>
          </w:p>
        </w:tc>
        <w:tc>
          <w:tcPr>
            <w:tcW w:w="970" w:type="pct"/>
            <w:vMerge w:val="restart"/>
            <w:vAlign w:val="center"/>
          </w:tcPr>
          <w:p>
            <w:pPr>
              <w:pStyle w:val="31"/>
            </w:pPr>
            <w:r>
              <w:t>46.5</w:t>
            </w:r>
          </w:p>
        </w:tc>
        <w:tc>
          <w:tcPr>
            <w:tcW w:w="940" w:type="pct"/>
            <w:vMerge w:val="restart"/>
            <w:noWrap/>
            <w:vAlign w:val="center"/>
          </w:tcPr>
          <w:p>
            <w:pPr>
              <w:pStyle w:val="31"/>
            </w:pPr>
            <w:r>
              <w:t>34</w:t>
            </w:r>
          </w:p>
        </w:tc>
        <w:tc>
          <w:tcPr>
            <w:tcW w:w="686" w:type="pct"/>
            <w:vMerge w:val="restart"/>
            <w:vAlign w:val="center"/>
          </w:tcPr>
          <w:p>
            <w:pPr>
              <w:pStyle w:val="31"/>
            </w:pPr>
            <w:r>
              <w:rPr>
                <w:rFonts w:hint="eastAsia"/>
              </w:rPr>
              <w:t>生物质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3" w:type="pct"/>
            <w:vMerge w:val="continue"/>
            <w:vAlign w:val="center"/>
          </w:tcPr>
          <w:p>
            <w:pPr>
              <w:pStyle w:val="31"/>
            </w:pPr>
          </w:p>
        </w:tc>
        <w:tc>
          <w:tcPr>
            <w:tcW w:w="1052" w:type="pct"/>
            <w:vMerge w:val="continue"/>
            <w:noWrap/>
            <w:vAlign w:val="center"/>
          </w:tcPr>
          <w:p>
            <w:pPr>
              <w:pStyle w:val="31"/>
            </w:pPr>
          </w:p>
        </w:tc>
        <w:tc>
          <w:tcPr>
            <w:tcW w:w="1039" w:type="pct"/>
            <w:vAlign w:val="center"/>
          </w:tcPr>
          <w:p>
            <w:pPr>
              <w:pStyle w:val="31"/>
            </w:pPr>
            <w:r>
              <w:t>1</w:t>
            </w:r>
            <w:r>
              <w:rPr>
                <w:rFonts w:hint="eastAsia"/>
              </w:rPr>
              <w:t>×</w:t>
            </w:r>
            <w:r>
              <w:t>7</w:t>
            </w:r>
          </w:p>
        </w:tc>
        <w:tc>
          <w:tcPr>
            <w:tcW w:w="970" w:type="pct"/>
            <w:vMerge w:val="continue"/>
            <w:vAlign w:val="center"/>
          </w:tcPr>
          <w:p>
            <w:pPr>
              <w:pStyle w:val="31"/>
            </w:pPr>
          </w:p>
        </w:tc>
        <w:tc>
          <w:tcPr>
            <w:tcW w:w="940" w:type="pct"/>
            <w:vMerge w:val="continue"/>
            <w:noWrap/>
          </w:tcPr>
          <w:p>
            <w:pPr>
              <w:pStyle w:val="31"/>
            </w:pPr>
          </w:p>
        </w:tc>
        <w:tc>
          <w:tcPr>
            <w:tcW w:w="686" w:type="pct"/>
            <w:vMerge w:val="continue"/>
            <w:vAlign w:val="center"/>
          </w:tcPr>
          <w:p>
            <w:pPr>
              <w:pStyle w:val="3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3" w:type="pct"/>
            <w:vMerge w:val="continue"/>
            <w:vAlign w:val="center"/>
          </w:tcPr>
          <w:p>
            <w:pPr>
              <w:pStyle w:val="31"/>
            </w:pPr>
          </w:p>
        </w:tc>
        <w:tc>
          <w:tcPr>
            <w:tcW w:w="1052" w:type="pct"/>
            <w:vMerge w:val="continue"/>
            <w:noWrap/>
            <w:vAlign w:val="center"/>
          </w:tcPr>
          <w:p>
            <w:pPr>
              <w:pStyle w:val="31"/>
            </w:pPr>
          </w:p>
        </w:tc>
        <w:tc>
          <w:tcPr>
            <w:tcW w:w="1039" w:type="pct"/>
            <w:vAlign w:val="center"/>
          </w:tcPr>
          <w:p>
            <w:pPr>
              <w:pStyle w:val="31"/>
            </w:pPr>
            <w:r>
              <w:t>1</w:t>
            </w:r>
            <w:r>
              <w:rPr>
                <w:rFonts w:hint="eastAsia"/>
              </w:rPr>
              <w:t>×</w:t>
            </w:r>
            <w:r>
              <w:t>29</w:t>
            </w:r>
          </w:p>
        </w:tc>
        <w:tc>
          <w:tcPr>
            <w:tcW w:w="970" w:type="pct"/>
            <w:vMerge w:val="continue"/>
            <w:vAlign w:val="center"/>
          </w:tcPr>
          <w:p>
            <w:pPr>
              <w:pStyle w:val="31"/>
            </w:pPr>
          </w:p>
        </w:tc>
        <w:tc>
          <w:tcPr>
            <w:tcW w:w="940" w:type="pct"/>
            <w:vMerge w:val="continue"/>
            <w:noWrap/>
          </w:tcPr>
          <w:p>
            <w:pPr>
              <w:pStyle w:val="31"/>
            </w:pPr>
          </w:p>
        </w:tc>
        <w:tc>
          <w:tcPr>
            <w:tcW w:w="686" w:type="pct"/>
            <w:vMerge w:val="continue"/>
            <w:vAlign w:val="center"/>
          </w:tcPr>
          <w:p>
            <w:pPr>
              <w:pStyle w:val="3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3" w:type="pct"/>
            <w:vMerge w:val="restart"/>
            <w:vAlign w:val="center"/>
          </w:tcPr>
          <w:p>
            <w:pPr>
              <w:pStyle w:val="31"/>
            </w:pPr>
            <w:r>
              <w:rPr>
                <w:rFonts w:hint="eastAsia"/>
              </w:rPr>
              <w:t>6</w:t>
            </w:r>
          </w:p>
        </w:tc>
        <w:tc>
          <w:tcPr>
            <w:tcW w:w="1052" w:type="pct"/>
            <w:vMerge w:val="restart"/>
            <w:noWrap/>
            <w:vAlign w:val="center"/>
          </w:tcPr>
          <w:p>
            <w:pPr>
              <w:pStyle w:val="31"/>
            </w:pPr>
            <w:r>
              <w:rPr>
                <w:rFonts w:hint="eastAsia"/>
              </w:rPr>
              <w:t>恒建通达</w:t>
            </w:r>
          </w:p>
        </w:tc>
        <w:tc>
          <w:tcPr>
            <w:tcW w:w="1039" w:type="pct"/>
            <w:vAlign w:val="center"/>
          </w:tcPr>
          <w:p>
            <w:pPr>
              <w:pStyle w:val="31"/>
            </w:pPr>
            <w:r>
              <w:t>1</w:t>
            </w:r>
            <w:r>
              <w:rPr>
                <w:rFonts w:hint="eastAsia"/>
              </w:rPr>
              <w:t>×</w:t>
            </w:r>
            <w:r>
              <w:t>4.2</w:t>
            </w:r>
          </w:p>
        </w:tc>
        <w:tc>
          <w:tcPr>
            <w:tcW w:w="970" w:type="pct"/>
            <w:vMerge w:val="restart"/>
            <w:vAlign w:val="center"/>
          </w:tcPr>
          <w:p>
            <w:pPr>
              <w:pStyle w:val="31"/>
            </w:pPr>
            <w:r>
              <w:t>21.7</w:t>
            </w:r>
          </w:p>
        </w:tc>
        <w:tc>
          <w:tcPr>
            <w:tcW w:w="940" w:type="pct"/>
            <w:vMerge w:val="restart"/>
            <w:noWrap/>
            <w:vAlign w:val="center"/>
          </w:tcPr>
          <w:p>
            <w:pPr>
              <w:pStyle w:val="31"/>
            </w:pPr>
            <w:r>
              <w:t>23</w:t>
            </w:r>
          </w:p>
        </w:tc>
        <w:tc>
          <w:tcPr>
            <w:tcW w:w="686" w:type="pct"/>
            <w:vMerge w:val="restart"/>
            <w:vAlign w:val="center"/>
          </w:tcPr>
          <w:p>
            <w:pPr>
              <w:pStyle w:val="31"/>
            </w:pPr>
            <w:r>
              <w:rPr>
                <w:rFonts w:hint="eastAsia"/>
              </w:rPr>
              <w:t>生物质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3" w:type="pct"/>
            <w:vMerge w:val="continue"/>
            <w:vAlign w:val="center"/>
          </w:tcPr>
          <w:p>
            <w:pPr>
              <w:pStyle w:val="31"/>
            </w:pPr>
          </w:p>
        </w:tc>
        <w:tc>
          <w:tcPr>
            <w:tcW w:w="1052" w:type="pct"/>
            <w:vMerge w:val="continue"/>
            <w:noWrap/>
            <w:vAlign w:val="center"/>
          </w:tcPr>
          <w:p>
            <w:pPr>
              <w:pStyle w:val="31"/>
            </w:pPr>
          </w:p>
        </w:tc>
        <w:tc>
          <w:tcPr>
            <w:tcW w:w="1039" w:type="pct"/>
            <w:vAlign w:val="center"/>
          </w:tcPr>
          <w:p>
            <w:pPr>
              <w:pStyle w:val="31"/>
            </w:pPr>
            <w:r>
              <w:t>1</w:t>
            </w:r>
            <w:r>
              <w:rPr>
                <w:rFonts w:hint="eastAsia"/>
              </w:rPr>
              <w:t>×</w:t>
            </w:r>
            <w:r>
              <w:t>7</w:t>
            </w:r>
          </w:p>
        </w:tc>
        <w:tc>
          <w:tcPr>
            <w:tcW w:w="970" w:type="pct"/>
            <w:vMerge w:val="continue"/>
            <w:vAlign w:val="center"/>
          </w:tcPr>
          <w:p>
            <w:pPr>
              <w:pStyle w:val="31"/>
            </w:pPr>
          </w:p>
        </w:tc>
        <w:tc>
          <w:tcPr>
            <w:tcW w:w="940" w:type="pct"/>
            <w:vMerge w:val="continue"/>
            <w:noWrap/>
          </w:tcPr>
          <w:p>
            <w:pPr>
              <w:pStyle w:val="31"/>
            </w:pPr>
          </w:p>
        </w:tc>
        <w:tc>
          <w:tcPr>
            <w:tcW w:w="686" w:type="pct"/>
            <w:vMerge w:val="continue"/>
            <w:vAlign w:val="center"/>
          </w:tcPr>
          <w:p>
            <w:pPr>
              <w:pStyle w:val="3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3" w:type="pct"/>
            <w:vMerge w:val="continue"/>
            <w:vAlign w:val="center"/>
          </w:tcPr>
          <w:p>
            <w:pPr>
              <w:pStyle w:val="31"/>
            </w:pPr>
          </w:p>
        </w:tc>
        <w:tc>
          <w:tcPr>
            <w:tcW w:w="1052" w:type="pct"/>
            <w:vMerge w:val="continue"/>
            <w:noWrap/>
            <w:vAlign w:val="center"/>
          </w:tcPr>
          <w:p>
            <w:pPr>
              <w:pStyle w:val="31"/>
            </w:pPr>
          </w:p>
        </w:tc>
        <w:tc>
          <w:tcPr>
            <w:tcW w:w="1039" w:type="pct"/>
            <w:vAlign w:val="center"/>
          </w:tcPr>
          <w:p>
            <w:pPr>
              <w:pStyle w:val="31"/>
            </w:pPr>
            <w:r>
              <w:t>1</w:t>
            </w:r>
            <w:r>
              <w:rPr>
                <w:rFonts w:hint="eastAsia"/>
              </w:rPr>
              <w:t>×</w:t>
            </w:r>
            <w:r>
              <w:t>10.5</w:t>
            </w:r>
          </w:p>
        </w:tc>
        <w:tc>
          <w:tcPr>
            <w:tcW w:w="970" w:type="pct"/>
            <w:vMerge w:val="continue"/>
            <w:vAlign w:val="center"/>
          </w:tcPr>
          <w:p>
            <w:pPr>
              <w:pStyle w:val="31"/>
            </w:pPr>
          </w:p>
        </w:tc>
        <w:tc>
          <w:tcPr>
            <w:tcW w:w="940" w:type="pct"/>
            <w:vMerge w:val="continue"/>
            <w:noWrap/>
          </w:tcPr>
          <w:p>
            <w:pPr>
              <w:pStyle w:val="31"/>
            </w:pPr>
          </w:p>
        </w:tc>
        <w:tc>
          <w:tcPr>
            <w:tcW w:w="686" w:type="pct"/>
            <w:vMerge w:val="continue"/>
            <w:vAlign w:val="center"/>
          </w:tcPr>
          <w:p>
            <w:pPr>
              <w:pStyle w:val="3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3" w:type="pct"/>
            <w:vAlign w:val="center"/>
          </w:tcPr>
          <w:p>
            <w:pPr>
              <w:pStyle w:val="31"/>
            </w:pPr>
            <w:r>
              <w:rPr>
                <w:rFonts w:hint="eastAsia"/>
              </w:rPr>
              <w:t>7</w:t>
            </w:r>
          </w:p>
        </w:tc>
        <w:tc>
          <w:tcPr>
            <w:tcW w:w="1052" w:type="pct"/>
            <w:noWrap/>
            <w:vAlign w:val="center"/>
          </w:tcPr>
          <w:p>
            <w:pPr>
              <w:pStyle w:val="31"/>
            </w:pPr>
            <w:r>
              <w:rPr>
                <w:rFonts w:hint="eastAsia"/>
              </w:rPr>
              <w:t>吉林宏日新能源</w:t>
            </w:r>
          </w:p>
        </w:tc>
        <w:tc>
          <w:tcPr>
            <w:tcW w:w="1039" w:type="pct"/>
            <w:vAlign w:val="center"/>
          </w:tcPr>
          <w:p>
            <w:pPr>
              <w:pStyle w:val="31"/>
            </w:pPr>
            <w:r>
              <w:t>3</w:t>
            </w:r>
            <w:r>
              <w:rPr>
                <w:rFonts w:hint="eastAsia"/>
              </w:rPr>
              <w:t>×</w:t>
            </w:r>
            <w:r>
              <w:t>29</w:t>
            </w:r>
          </w:p>
        </w:tc>
        <w:tc>
          <w:tcPr>
            <w:tcW w:w="970" w:type="pct"/>
            <w:vAlign w:val="center"/>
          </w:tcPr>
          <w:p>
            <w:pPr>
              <w:pStyle w:val="31"/>
            </w:pPr>
            <w:r>
              <w:t>101</w:t>
            </w:r>
          </w:p>
        </w:tc>
        <w:tc>
          <w:tcPr>
            <w:tcW w:w="940" w:type="pct"/>
            <w:noWrap/>
            <w:vAlign w:val="center"/>
          </w:tcPr>
          <w:p>
            <w:pPr>
              <w:pStyle w:val="31"/>
            </w:pPr>
            <w:r>
              <w:t>65</w:t>
            </w:r>
          </w:p>
        </w:tc>
        <w:tc>
          <w:tcPr>
            <w:tcW w:w="686" w:type="pct"/>
            <w:vAlign w:val="center"/>
          </w:tcPr>
          <w:p>
            <w:pPr>
              <w:pStyle w:val="31"/>
            </w:pPr>
            <w:r>
              <w:rPr>
                <w:rFonts w:hint="eastAsia"/>
              </w:rPr>
              <w:t>生物质</w:t>
            </w:r>
          </w:p>
        </w:tc>
      </w:tr>
    </w:tbl>
    <w:p>
      <w:pPr>
        <w:pStyle w:val="28"/>
        <w:spacing w:before="190" w:after="190"/>
      </w:pPr>
      <w:r>
        <w:rPr>
          <w:rFonts w:hint="eastAsia"/>
        </w:rPr>
        <w:t>表</w:t>
      </w:r>
      <w:r>
        <w:t xml:space="preserve">3 </w:t>
      </w:r>
      <w:r>
        <w:rPr>
          <w:rFonts w:hint="eastAsia"/>
        </w:rPr>
        <w:t>供暖管网明细表</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11"/>
        <w:gridCol w:w="4120"/>
        <w:gridCol w:w="1564"/>
        <w:gridCol w:w="1424"/>
        <w:gridCol w:w="12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trPr>
        <w:tc>
          <w:tcPr>
            <w:tcW w:w="391" w:type="pct"/>
            <w:shd w:val="clear" w:color="auto" w:fill="D9D9D9"/>
            <w:tcMar>
              <w:top w:w="11" w:type="dxa"/>
              <w:left w:w="11" w:type="dxa"/>
              <w:bottom w:w="0" w:type="dxa"/>
              <w:right w:w="11" w:type="dxa"/>
            </w:tcMar>
            <w:vAlign w:val="center"/>
          </w:tcPr>
          <w:p>
            <w:pPr>
              <w:pStyle w:val="32"/>
            </w:pPr>
            <w:r>
              <w:rPr>
                <w:rFonts w:hint="eastAsia"/>
              </w:rPr>
              <w:t>序号</w:t>
            </w:r>
          </w:p>
        </w:tc>
        <w:tc>
          <w:tcPr>
            <w:tcW w:w="2266" w:type="pct"/>
            <w:shd w:val="clear" w:color="auto" w:fill="D9D9D9"/>
            <w:tcMar>
              <w:top w:w="11" w:type="dxa"/>
              <w:left w:w="11" w:type="dxa"/>
              <w:bottom w:w="0" w:type="dxa"/>
              <w:right w:w="11" w:type="dxa"/>
            </w:tcMar>
            <w:vAlign w:val="center"/>
          </w:tcPr>
          <w:p>
            <w:pPr>
              <w:pStyle w:val="32"/>
            </w:pPr>
            <w:r>
              <w:rPr>
                <w:rFonts w:hint="eastAsia"/>
              </w:rPr>
              <w:t>供热企业</w:t>
            </w:r>
          </w:p>
        </w:tc>
        <w:tc>
          <w:tcPr>
            <w:tcW w:w="860" w:type="pct"/>
            <w:shd w:val="clear" w:color="auto" w:fill="D9D9D9"/>
            <w:tcMar>
              <w:top w:w="11" w:type="dxa"/>
              <w:left w:w="11" w:type="dxa"/>
              <w:bottom w:w="0" w:type="dxa"/>
              <w:right w:w="11" w:type="dxa"/>
            </w:tcMar>
            <w:vAlign w:val="center"/>
          </w:tcPr>
          <w:p>
            <w:pPr>
              <w:pStyle w:val="32"/>
            </w:pPr>
            <w:r>
              <w:rPr>
                <w:rFonts w:hint="eastAsia"/>
              </w:rPr>
              <w:t>供热管道长度</w:t>
            </w:r>
          </w:p>
          <w:p>
            <w:pPr>
              <w:pStyle w:val="32"/>
            </w:pPr>
            <w:r>
              <w:rPr>
                <w:rFonts w:hint="eastAsia"/>
              </w:rPr>
              <w:t>（公里）</w:t>
            </w:r>
          </w:p>
        </w:tc>
        <w:tc>
          <w:tcPr>
            <w:tcW w:w="783" w:type="pct"/>
            <w:shd w:val="clear" w:color="auto" w:fill="D9D9D9"/>
            <w:tcMar>
              <w:top w:w="11" w:type="dxa"/>
              <w:left w:w="11" w:type="dxa"/>
              <w:bottom w:w="0" w:type="dxa"/>
              <w:right w:w="11" w:type="dxa"/>
            </w:tcMar>
            <w:vAlign w:val="center"/>
          </w:tcPr>
          <w:p>
            <w:pPr>
              <w:pStyle w:val="32"/>
            </w:pPr>
            <w:r>
              <w:rPr>
                <w:rFonts w:hint="eastAsia"/>
              </w:rPr>
              <w:t>一级管网</w:t>
            </w:r>
          </w:p>
          <w:p>
            <w:pPr>
              <w:pStyle w:val="32"/>
            </w:pPr>
            <w:r>
              <w:rPr>
                <w:rFonts w:hint="eastAsia"/>
              </w:rPr>
              <w:t>（公里）</w:t>
            </w:r>
          </w:p>
        </w:tc>
        <w:tc>
          <w:tcPr>
            <w:tcW w:w="700" w:type="pct"/>
            <w:shd w:val="clear" w:color="auto" w:fill="D9D9D9"/>
            <w:tcMar>
              <w:top w:w="11" w:type="dxa"/>
              <w:left w:w="11" w:type="dxa"/>
              <w:bottom w:w="0" w:type="dxa"/>
              <w:right w:w="11" w:type="dxa"/>
            </w:tcMar>
            <w:vAlign w:val="center"/>
          </w:tcPr>
          <w:p>
            <w:pPr>
              <w:pStyle w:val="32"/>
            </w:pPr>
            <w:r>
              <w:rPr>
                <w:rFonts w:hint="eastAsia"/>
              </w:rPr>
              <w:t>二级管网</w:t>
            </w:r>
          </w:p>
          <w:p>
            <w:pPr>
              <w:pStyle w:val="32"/>
            </w:pPr>
            <w:r>
              <w:rPr>
                <w:rFonts w:hint="eastAsia"/>
              </w:rPr>
              <w:t>（公里）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91" w:type="pct"/>
            <w:shd w:val="clear" w:color="auto" w:fill="auto"/>
            <w:tcMar>
              <w:top w:w="11" w:type="dxa"/>
              <w:left w:w="11" w:type="dxa"/>
              <w:bottom w:w="0" w:type="dxa"/>
              <w:right w:w="11" w:type="dxa"/>
            </w:tcMar>
            <w:vAlign w:val="center"/>
          </w:tcPr>
          <w:p>
            <w:pPr>
              <w:pStyle w:val="31"/>
            </w:pPr>
            <w:r>
              <w:rPr>
                <w:rFonts w:hint="eastAsia"/>
              </w:rPr>
              <w:t>1</w:t>
            </w:r>
          </w:p>
        </w:tc>
        <w:tc>
          <w:tcPr>
            <w:tcW w:w="2266" w:type="pct"/>
            <w:shd w:val="clear" w:color="auto" w:fill="auto"/>
            <w:tcMar>
              <w:top w:w="15" w:type="dxa"/>
              <w:left w:w="15" w:type="dxa"/>
              <w:bottom w:w="0" w:type="dxa"/>
              <w:right w:w="15" w:type="dxa"/>
            </w:tcMar>
            <w:vAlign w:val="center"/>
          </w:tcPr>
          <w:p>
            <w:pPr>
              <w:pStyle w:val="31"/>
            </w:pPr>
            <w:r>
              <w:rPr>
                <w:rFonts w:hint="eastAsia"/>
              </w:rPr>
              <w:t>吉林市热力集团有限公司</w:t>
            </w:r>
          </w:p>
        </w:tc>
        <w:tc>
          <w:tcPr>
            <w:tcW w:w="860" w:type="pct"/>
            <w:shd w:val="clear" w:color="auto" w:fill="auto"/>
            <w:tcMar>
              <w:top w:w="15" w:type="dxa"/>
              <w:left w:w="15" w:type="dxa"/>
              <w:bottom w:w="0" w:type="dxa"/>
              <w:right w:w="15" w:type="dxa"/>
            </w:tcMar>
            <w:vAlign w:val="center"/>
          </w:tcPr>
          <w:p>
            <w:pPr>
              <w:pStyle w:val="31"/>
            </w:pPr>
            <w:r>
              <w:rPr>
                <w:rFonts w:hint="eastAsia"/>
              </w:rPr>
              <w:t>1157</w:t>
            </w:r>
          </w:p>
        </w:tc>
        <w:tc>
          <w:tcPr>
            <w:tcW w:w="783" w:type="pct"/>
            <w:shd w:val="clear" w:color="auto" w:fill="auto"/>
            <w:tcMar>
              <w:top w:w="15" w:type="dxa"/>
              <w:left w:w="15" w:type="dxa"/>
              <w:bottom w:w="0" w:type="dxa"/>
              <w:right w:w="15" w:type="dxa"/>
            </w:tcMar>
            <w:vAlign w:val="center"/>
          </w:tcPr>
          <w:p>
            <w:pPr>
              <w:pStyle w:val="31"/>
            </w:pPr>
            <w:r>
              <w:rPr>
                <w:rFonts w:hint="eastAsia"/>
              </w:rPr>
              <w:t>216</w:t>
            </w:r>
          </w:p>
        </w:tc>
        <w:tc>
          <w:tcPr>
            <w:tcW w:w="700" w:type="pct"/>
            <w:shd w:val="clear" w:color="auto" w:fill="auto"/>
            <w:tcMar>
              <w:top w:w="15" w:type="dxa"/>
              <w:left w:w="15" w:type="dxa"/>
              <w:bottom w:w="0" w:type="dxa"/>
              <w:right w:w="15" w:type="dxa"/>
            </w:tcMar>
            <w:vAlign w:val="center"/>
          </w:tcPr>
          <w:p>
            <w:pPr>
              <w:pStyle w:val="31"/>
            </w:pPr>
            <w:r>
              <w:rPr>
                <w:rFonts w:hint="eastAsia"/>
              </w:rPr>
              <w:t>941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91" w:type="pct"/>
            <w:shd w:val="clear" w:color="auto" w:fill="auto"/>
            <w:tcMar>
              <w:top w:w="11" w:type="dxa"/>
              <w:left w:w="11" w:type="dxa"/>
              <w:bottom w:w="0" w:type="dxa"/>
              <w:right w:w="11" w:type="dxa"/>
            </w:tcMar>
            <w:vAlign w:val="center"/>
          </w:tcPr>
          <w:p>
            <w:pPr>
              <w:pStyle w:val="31"/>
            </w:pPr>
            <w:r>
              <w:rPr>
                <w:rFonts w:hint="eastAsia"/>
              </w:rPr>
              <w:t>2</w:t>
            </w:r>
          </w:p>
        </w:tc>
        <w:tc>
          <w:tcPr>
            <w:tcW w:w="2266" w:type="pct"/>
            <w:shd w:val="clear" w:color="auto" w:fill="auto"/>
            <w:tcMar>
              <w:top w:w="15" w:type="dxa"/>
              <w:left w:w="15" w:type="dxa"/>
              <w:bottom w:w="0" w:type="dxa"/>
              <w:right w:w="15" w:type="dxa"/>
            </w:tcMar>
            <w:vAlign w:val="center"/>
          </w:tcPr>
          <w:p>
            <w:pPr>
              <w:pStyle w:val="31"/>
            </w:pPr>
            <w:r>
              <w:rPr>
                <w:rFonts w:hint="eastAsia"/>
              </w:rPr>
              <w:t>吉林市亿斯特能源有限公司</w:t>
            </w:r>
          </w:p>
        </w:tc>
        <w:tc>
          <w:tcPr>
            <w:tcW w:w="860" w:type="pct"/>
            <w:shd w:val="clear" w:color="auto" w:fill="auto"/>
            <w:tcMar>
              <w:top w:w="15" w:type="dxa"/>
              <w:left w:w="15" w:type="dxa"/>
              <w:bottom w:w="0" w:type="dxa"/>
              <w:right w:w="15" w:type="dxa"/>
            </w:tcMar>
            <w:vAlign w:val="center"/>
          </w:tcPr>
          <w:p>
            <w:pPr>
              <w:pStyle w:val="31"/>
            </w:pPr>
            <w:r>
              <w:rPr>
                <w:rFonts w:hint="eastAsia"/>
              </w:rPr>
              <w:t>218</w:t>
            </w:r>
          </w:p>
        </w:tc>
        <w:tc>
          <w:tcPr>
            <w:tcW w:w="783" w:type="pct"/>
            <w:shd w:val="clear" w:color="auto" w:fill="auto"/>
            <w:tcMar>
              <w:top w:w="15" w:type="dxa"/>
              <w:left w:w="15" w:type="dxa"/>
              <w:bottom w:w="0" w:type="dxa"/>
              <w:right w:w="15" w:type="dxa"/>
            </w:tcMar>
            <w:vAlign w:val="center"/>
          </w:tcPr>
          <w:p>
            <w:pPr>
              <w:pStyle w:val="31"/>
            </w:pPr>
            <w:r>
              <w:rPr>
                <w:rFonts w:hint="eastAsia"/>
              </w:rPr>
              <w:t>52</w:t>
            </w:r>
          </w:p>
        </w:tc>
        <w:tc>
          <w:tcPr>
            <w:tcW w:w="700" w:type="pct"/>
            <w:shd w:val="clear" w:color="auto" w:fill="auto"/>
            <w:tcMar>
              <w:top w:w="15" w:type="dxa"/>
              <w:left w:w="15" w:type="dxa"/>
              <w:bottom w:w="0" w:type="dxa"/>
              <w:right w:w="15" w:type="dxa"/>
            </w:tcMar>
            <w:vAlign w:val="center"/>
          </w:tcPr>
          <w:p>
            <w:pPr>
              <w:pStyle w:val="31"/>
            </w:pPr>
            <w:r>
              <w:rPr>
                <w:rFonts w:hint="eastAsia"/>
              </w:rPr>
              <w:t>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91" w:type="pct"/>
            <w:shd w:val="clear" w:color="auto" w:fill="auto"/>
            <w:tcMar>
              <w:top w:w="11" w:type="dxa"/>
              <w:left w:w="11" w:type="dxa"/>
              <w:bottom w:w="0" w:type="dxa"/>
              <w:right w:w="11" w:type="dxa"/>
            </w:tcMar>
            <w:vAlign w:val="center"/>
          </w:tcPr>
          <w:p>
            <w:pPr>
              <w:pStyle w:val="31"/>
            </w:pPr>
            <w:r>
              <w:rPr>
                <w:rFonts w:hint="eastAsia"/>
              </w:rPr>
              <w:t>3</w:t>
            </w:r>
          </w:p>
        </w:tc>
        <w:tc>
          <w:tcPr>
            <w:tcW w:w="2266" w:type="pct"/>
            <w:shd w:val="clear" w:color="auto" w:fill="auto"/>
            <w:tcMar>
              <w:top w:w="15" w:type="dxa"/>
              <w:left w:w="15" w:type="dxa"/>
              <w:bottom w:w="0" w:type="dxa"/>
              <w:right w:w="15" w:type="dxa"/>
            </w:tcMar>
            <w:vAlign w:val="center"/>
          </w:tcPr>
          <w:p>
            <w:pPr>
              <w:pStyle w:val="31"/>
            </w:pPr>
            <w:r>
              <w:rPr>
                <w:rFonts w:hint="eastAsia"/>
              </w:rPr>
              <w:t>吉林市源源热电有限公司</w:t>
            </w:r>
          </w:p>
        </w:tc>
        <w:tc>
          <w:tcPr>
            <w:tcW w:w="860" w:type="pct"/>
            <w:shd w:val="clear" w:color="auto" w:fill="auto"/>
            <w:tcMar>
              <w:top w:w="15" w:type="dxa"/>
              <w:left w:w="15" w:type="dxa"/>
              <w:bottom w:w="0" w:type="dxa"/>
              <w:right w:w="15" w:type="dxa"/>
            </w:tcMar>
            <w:vAlign w:val="center"/>
          </w:tcPr>
          <w:p>
            <w:pPr>
              <w:pStyle w:val="31"/>
            </w:pPr>
            <w:r>
              <w:rPr>
                <w:rFonts w:hint="eastAsia"/>
              </w:rPr>
              <w:t>404.95</w:t>
            </w:r>
          </w:p>
        </w:tc>
        <w:tc>
          <w:tcPr>
            <w:tcW w:w="783" w:type="pct"/>
            <w:shd w:val="clear" w:color="auto" w:fill="auto"/>
            <w:tcMar>
              <w:top w:w="15" w:type="dxa"/>
              <w:left w:w="15" w:type="dxa"/>
              <w:bottom w:w="0" w:type="dxa"/>
              <w:right w:w="15" w:type="dxa"/>
            </w:tcMar>
            <w:vAlign w:val="center"/>
          </w:tcPr>
          <w:p>
            <w:pPr>
              <w:pStyle w:val="31"/>
            </w:pPr>
            <w:r>
              <w:rPr>
                <w:rFonts w:hint="eastAsia"/>
              </w:rPr>
              <w:t>81.95</w:t>
            </w:r>
          </w:p>
        </w:tc>
        <w:tc>
          <w:tcPr>
            <w:tcW w:w="700" w:type="pct"/>
            <w:shd w:val="clear" w:color="auto" w:fill="auto"/>
            <w:tcMar>
              <w:top w:w="15" w:type="dxa"/>
              <w:left w:w="15" w:type="dxa"/>
              <w:bottom w:w="0" w:type="dxa"/>
              <w:right w:w="15" w:type="dxa"/>
            </w:tcMar>
            <w:vAlign w:val="center"/>
          </w:tcPr>
          <w:p>
            <w:pPr>
              <w:pStyle w:val="31"/>
            </w:pPr>
            <w:r>
              <w:rPr>
                <w:rFonts w:hint="eastAsia"/>
              </w:rPr>
              <w:t>323.00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91" w:type="pct"/>
            <w:shd w:val="clear" w:color="auto" w:fill="auto"/>
            <w:tcMar>
              <w:top w:w="11" w:type="dxa"/>
              <w:left w:w="11" w:type="dxa"/>
              <w:bottom w:w="0" w:type="dxa"/>
              <w:right w:w="11" w:type="dxa"/>
            </w:tcMar>
            <w:vAlign w:val="center"/>
          </w:tcPr>
          <w:p>
            <w:pPr>
              <w:pStyle w:val="31"/>
            </w:pPr>
            <w:r>
              <w:rPr>
                <w:rFonts w:hint="eastAsia"/>
              </w:rPr>
              <w:t>4</w:t>
            </w:r>
          </w:p>
        </w:tc>
        <w:tc>
          <w:tcPr>
            <w:tcW w:w="2266" w:type="pct"/>
            <w:shd w:val="clear" w:color="auto" w:fill="auto"/>
            <w:tcMar>
              <w:top w:w="15" w:type="dxa"/>
              <w:left w:w="15" w:type="dxa"/>
              <w:bottom w:w="0" w:type="dxa"/>
              <w:right w:w="15" w:type="dxa"/>
            </w:tcMar>
            <w:vAlign w:val="center"/>
          </w:tcPr>
          <w:p>
            <w:pPr>
              <w:pStyle w:val="31"/>
            </w:pPr>
            <w:r>
              <w:rPr>
                <w:rFonts w:hint="eastAsia"/>
              </w:rPr>
              <w:t>国家能源集团吉林江南热电有限公司</w:t>
            </w:r>
          </w:p>
        </w:tc>
        <w:tc>
          <w:tcPr>
            <w:tcW w:w="860" w:type="pct"/>
            <w:shd w:val="clear" w:color="auto" w:fill="auto"/>
            <w:tcMar>
              <w:top w:w="15" w:type="dxa"/>
              <w:left w:w="15" w:type="dxa"/>
              <w:bottom w:w="0" w:type="dxa"/>
              <w:right w:w="15" w:type="dxa"/>
            </w:tcMar>
            <w:vAlign w:val="center"/>
          </w:tcPr>
          <w:p>
            <w:pPr>
              <w:pStyle w:val="31"/>
            </w:pPr>
            <w:r>
              <w:rPr>
                <w:rFonts w:hint="eastAsia"/>
              </w:rPr>
              <w:t>1430</w:t>
            </w:r>
          </w:p>
        </w:tc>
        <w:tc>
          <w:tcPr>
            <w:tcW w:w="783" w:type="pct"/>
            <w:shd w:val="clear" w:color="auto" w:fill="auto"/>
            <w:tcMar>
              <w:top w:w="15" w:type="dxa"/>
              <w:left w:w="15" w:type="dxa"/>
              <w:bottom w:w="0" w:type="dxa"/>
              <w:right w:w="15" w:type="dxa"/>
            </w:tcMar>
            <w:vAlign w:val="center"/>
          </w:tcPr>
          <w:p>
            <w:pPr>
              <w:pStyle w:val="31"/>
            </w:pPr>
            <w:r>
              <w:rPr>
                <w:rFonts w:hint="eastAsia"/>
              </w:rPr>
              <w:t>310</w:t>
            </w:r>
          </w:p>
        </w:tc>
        <w:tc>
          <w:tcPr>
            <w:tcW w:w="700" w:type="pct"/>
            <w:shd w:val="clear" w:color="auto" w:fill="auto"/>
            <w:tcMar>
              <w:top w:w="15" w:type="dxa"/>
              <w:left w:w="15" w:type="dxa"/>
              <w:bottom w:w="0" w:type="dxa"/>
              <w:right w:w="15" w:type="dxa"/>
            </w:tcMar>
            <w:vAlign w:val="center"/>
          </w:tcPr>
          <w:p>
            <w:pPr>
              <w:pStyle w:val="31"/>
            </w:pPr>
            <w:r>
              <w:rPr>
                <w:rFonts w:hint="eastAsia"/>
              </w:rPr>
              <w:t>1120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91" w:type="pct"/>
            <w:shd w:val="clear" w:color="auto" w:fill="auto"/>
            <w:tcMar>
              <w:top w:w="11" w:type="dxa"/>
              <w:left w:w="11" w:type="dxa"/>
              <w:bottom w:w="0" w:type="dxa"/>
              <w:right w:w="11" w:type="dxa"/>
            </w:tcMar>
            <w:vAlign w:val="center"/>
          </w:tcPr>
          <w:p>
            <w:pPr>
              <w:pStyle w:val="31"/>
            </w:pPr>
            <w:r>
              <w:rPr>
                <w:rFonts w:hint="eastAsia"/>
              </w:rPr>
              <w:t>5</w:t>
            </w:r>
          </w:p>
        </w:tc>
        <w:tc>
          <w:tcPr>
            <w:tcW w:w="2266" w:type="pct"/>
            <w:shd w:val="clear" w:color="auto" w:fill="auto"/>
            <w:tcMar>
              <w:top w:w="15" w:type="dxa"/>
              <w:left w:w="15" w:type="dxa"/>
              <w:bottom w:w="0" w:type="dxa"/>
              <w:right w:w="15" w:type="dxa"/>
            </w:tcMar>
            <w:vAlign w:val="center"/>
          </w:tcPr>
          <w:p>
            <w:pPr>
              <w:pStyle w:val="31"/>
            </w:pPr>
            <w:r>
              <w:rPr>
                <w:rFonts w:hint="eastAsia"/>
              </w:rPr>
              <w:t>国电吉林热电厂热力公司</w:t>
            </w:r>
          </w:p>
        </w:tc>
        <w:tc>
          <w:tcPr>
            <w:tcW w:w="860" w:type="pct"/>
            <w:shd w:val="clear" w:color="auto" w:fill="auto"/>
            <w:tcMar>
              <w:top w:w="15" w:type="dxa"/>
              <w:left w:w="15" w:type="dxa"/>
              <w:bottom w:w="0" w:type="dxa"/>
              <w:right w:w="15" w:type="dxa"/>
            </w:tcMar>
            <w:vAlign w:val="center"/>
          </w:tcPr>
          <w:p>
            <w:pPr>
              <w:pStyle w:val="31"/>
            </w:pPr>
            <w:r>
              <w:rPr>
                <w:rFonts w:hint="eastAsia"/>
              </w:rPr>
              <w:t>117.39</w:t>
            </w:r>
          </w:p>
        </w:tc>
        <w:tc>
          <w:tcPr>
            <w:tcW w:w="783" w:type="pct"/>
            <w:shd w:val="clear" w:color="auto" w:fill="auto"/>
            <w:tcMar>
              <w:top w:w="15" w:type="dxa"/>
              <w:left w:w="15" w:type="dxa"/>
              <w:bottom w:w="0" w:type="dxa"/>
              <w:right w:w="15" w:type="dxa"/>
            </w:tcMar>
            <w:vAlign w:val="center"/>
          </w:tcPr>
          <w:p>
            <w:pPr>
              <w:pStyle w:val="31"/>
            </w:pPr>
            <w:r>
              <w:rPr>
                <w:rFonts w:hint="eastAsia"/>
              </w:rPr>
              <w:t>30.99</w:t>
            </w:r>
          </w:p>
        </w:tc>
        <w:tc>
          <w:tcPr>
            <w:tcW w:w="700" w:type="pct"/>
            <w:shd w:val="clear" w:color="auto" w:fill="auto"/>
            <w:tcMar>
              <w:top w:w="15" w:type="dxa"/>
              <w:left w:w="15" w:type="dxa"/>
              <w:bottom w:w="0" w:type="dxa"/>
              <w:right w:w="15" w:type="dxa"/>
            </w:tcMar>
            <w:vAlign w:val="center"/>
          </w:tcPr>
          <w:p>
            <w:pPr>
              <w:pStyle w:val="31"/>
            </w:pPr>
            <w:r>
              <w:rPr>
                <w:rFonts w:hint="eastAsia"/>
              </w:rPr>
              <w:t>86.4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91" w:type="pct"/>
            <w:shd w:val="clear" w:color="auto" w:fill="auto"/>
            <w:tcMar>
              <w:top w:w="11" w:type="dxa"/>
              <w:left w:w="11" w:type="dxa"/>
              <w:bottom w:w="0" w:type="dxa"/>
              <w:right w:w="11" w:type="dxa"/>
            </w:tcMar>
            <w:vAlign w:val="center"/>
          </w:tcPr>
          <w:p>
            <w:pPr>
              <w:pStyle w:val="31"/>
            </w:pPr>
            <w:r>
              <w:rPr>
                <w:rFonts w:hint="eastAsia"/>
              </w:rPr>
              <w:t>6</w:t>
            </w:r>
          </w:p>
        </w:tc>
        <w:tc>
          <w:tcPr>
            <w:tcW w:w="2266" w:type="pct"/>
            <w:shd w:val="clear" w:color="auto" w:fill="auto"/>
            <w:tcMar>
              <w:top w:w="15" w:type="dxa"/>
              <w:left w:w="15" w:type="dxa"/>
              <w:bottom w:w="0" w:type="dxa"/>
              <w:right w:w="15" w:type="dxa"/>
            </w:tcMar>
            <w:vAlign w:val="center"/>
          </w:tcPr>
          <w:p>
            <w:pPr>
              <w:pStyle w:val="31"/>
            </w:pPr>
            <w:r>
              <w:rPr>
                <w:rFonts w:hint="eastAsia"/>
              </w:rPr>
              <w:t>中节能建筑节能有限公司吉林分公司</w:t>
            </w:r>
          </w:p>
        </w:tc>
        <w:tc>
          <w:tcPr>
            <w:tcW w:w="860" w:type="pct"/>
            <w:shd w:val="clear" w:color="auto" w:fill="auto"/>
            <w:tcMar>
              <w:top w:w="15" w:type="dxa"/>
              <w:left w:w="15" w:type="dxa"/>
              <w:bottom w:w="0" w:type="dxa"/>
              <w:right w:w="15" w:type="dxa"/>
            </w:tcMar>
            <w:vAlign w:val="center"/>
          </w:tcPr>
          <w:p>
            <w:pPr>
              <w:pStyle w:val="31"/>
            </w:pPr>
            <w:r>
              <w:rPr>
                <w:rFonts w:hint="eastAsia"/>
              </w:rPr>
              <w:t>397.94</w:t>
            </w:r>
          </w:p>
        </w:tc>
        <w:tc>
          <w:tcPr>
            <w:tcW w:w="783" w:type="pct"/>
            <w:shd w:val="clear" w:color="auto" w:fill="auto"/>
            <w:tcMar>
              <w:top w:w="15" w:type="dxa"/>
              <w:left w:w="15" w:type="dxa"/>
              <w:bottom w:w="0" w:type="dxa"/>
              <w:right w:w="15" w:type="dxa"/>
            </w:tcMar>
            <w:vAlign w:val="center"/>
          </w:tcPr>
          <w:p>
            <w:pPr>
              <w:pStyle w:val="31"/>
            </w:pPr>
            <w:r>
              <w:rPr>
                <w:rFonts w:hint="eastAsia"/>
              </w:rPr>
              <w:t>59.38</w:t>
            </w:r>
          </w:p>
        </w:tc>
        <w:tc>
          <w:tcPr>
            <w:tcW w:w="700" w:type="pct"/>
            <w:shd w:val="clear" w:color="auto" w:fill="auto"/>
            <w:tcMar>
              <w:top w:w="15" w:type="dxa"/>
              <w:left w:w="15" w:type="dxa"/>
              <w:bottom w:w="0" w:type="dxa"/>
              <w:right w:w="15" w:type="dxa"/>
            </w:tcMar>
            <w:vAlign w:val="center"/>
          </w:tcPr>
          <w:p>
            <w:pPr>
              <w:pStyle w:val="31"/>
            </w:pPr>
            <w:r>
              <w:rPr>
                <w:rFonts w:hint="eastAsia"/>
              </w:rPr>
              <w:t>338.56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91" w:type="pct"/>
            <w:shd w:val="clear" w:color="auto" w:fill="auto"/>
            <w:tcMar>
              <w:top w:w="11" w:type="dxa"/>
              <w:left w:w="11" w:type="dxa"/>
              <w:bottom w:w="0" w:type="dxa"/>
              <w:right w:w="11" w:type="dxa"/>
            </w:tcMar>
            <w:vAlign w:val="center"/>
          </w:tcPr>
          <w:p>
            <w:pPr>
              <w:pStyle w:val="31"/>
            </w:pPr>
            <w:r>
              <w:rPr>
                <w:rFonts w:hint="eastAsia"/>
              </w:rPr>
              <w:t>7</w:t>
            </w:r>
          </w:p>
        </w:tc>
        <w:tc>
          <w:tcPr>
            <w:tcW w:w="2266" w:type="pct"/>
            <w:shd w:val="clear" w:color="auto" w:fill="auto"/>
            <w:tcMar>
              <w:top w:w="15" w:type="dxa"/>
              <w:left w:w="15" w:type="dxa"/>
              <w:bottom w:w="0" w:type="dxa"/>
              <w:right w:w="15" w:type="dxa"/>
            </w:tcMar>
            <w:vAlign w:val="center"/>
          </w:tcPr>
          <w:p>
            <w:pPr>
              <w:pStyle w:val="31"/>
            </w:pPr>
            <w:r>
              <w:rPr>
                <w:rFonts w:hint="eastAsia"/>
              </w:rPr>
              <w:t>吉林市广烨热力有限公司</w:t>
            </w:r>
          </w:p>
        </w:tc>
        <w:tc>
          <w:tcPr>
            <w:tcW w:w="860" w:type="pct"/>
            <w:shd w:val="clear" w:color="auto" w:fill="auto"/>
            <w:tcMar>
              <w:top w:w="15" w:type="dxa"/>
              <w:left w:w="15" w:type="dxa"/>
              <w:bottom w:w="0" w:type="dxa"/>
              <w:right w:w="15" w:type="dxa"/>
            </w:tcMar>
            <w:vAlign w:val="center"/>
          </w:tcPr>
          <w:p>
            <w:pPr>
              <w:pStyle w:val="31"/>
            </w:pPr>
            <w:r>
              <w:rPr>
                <w:rFonts w:hint="eastAsia"/>
              </w:rPr>
              <w:t>59</w:t>
            </w:r>
          </w:p>
        </w:tc>
        <w:tc>
          <w:tcPr>
            <w:tcW w:w="783" w:type="pct"/>
            <w:shd w:val="clear" w:color="auto" w:fill="auto"/>
            <w:tcMar>
              <w:top w:w="15" w:type="dxa"/>
              <w:left w:w="15" w:type="dxa"/>
              <w:bottom w:w="0" w:type="dxa"/>
              <w:right w:w="15" w:type="dxa"/>
            </w:tcMar>
            <w:vAlign w:val="center"/>
          </w:tcPr>
          <w:p>
            <w:pPr>
              <w:pStyle w:val="31"/>
            </w:pPr>
            <w:r>
              <w:rPr>
                <w:rFonts w:hint="eastAsia"/>
              </w:rPr>
              <w:t>39</w:t>
            </w:r>
          </w:p>
        </w:tc>
        <w:tc>
          <w:tcPr>
            <w:tcW w:w="700" w:type="pct"/>
            <w:shd w:val="clear" w:color="auto" w:fill="auto"/>
            <w:tcMar>
              <w:top w:w="15" w:type="dxa"/>
              <w:left w:w="15" w:type="dxa"/>
              <w:bottom w:w="0" w:type="dxa"/>
              <w:right w:w="15" w:type="dxa"/>
            </w:tcMar>
            <w:vAlign w:val="center"/>
          </w:tcPr>
          <w:p>
            <w:pPr>
              <w:pStyle w:val="31"/>
            </w:pPr>
            <w:r>
              <w:rPr>
                <w:rFonts w:hint="eastAsia"/>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91" w:type="pct"/>
            <w:shd w:val="clear" w:color="auto" w:fill="auto"/>
            <w:tcMar>
              <w:top w:w="11" w:type="dxa"/>
              <w:left w:w="11" w:type="dxa"/>
              <w:bottom w:w="0" w:type="dxa"/>
              <w:right w:w="11" w:type="dxa"/>
            </w:tcMar>
            <w:vAlign w:val="center"/>
          </w:tcPr>
          <w:p>
            <w:pPr>
              <w:pStyle w:val="31"/>
            </w:pPr>
            <w:r>
              <w:rPr>
                <w:rFonts w:hint="eastAsia"/>
              </w:rPr>
              <w:t>8</w:t>
            </w:r>
          </w:p>
        </w:tc>
        <w:tc>
          <w:tcPr>
            <w:tcW w:w="2266" w:type="pct"/>
            <w:shd w:val="clear" w:color="auto" w:fill="auto"/>
            <w:tcMar>
              <w:top w:w="15" w:type="dxa"/>
              <w:left w:w="15" w:type="dxa"/>
              <w:bottom w:w="0" w:type="dxa"/>
              <w:right w:w="15" w:type="dxa"/>
            </w:tcMar>
            <w:vAlign w:val="center"/>
          </w:tcPr>
          <w:p>
            <w:pPr>
              <w:pStyle w:val="31"/>
            </w:pPr>
            <w:r>
              <w:rPr>
                <w:rFonts w:hint="eastAsia"/>
              </w:rPr>
              <w:t>吉林市瀚星热力有限公司</w:t>
            </w:r>
          </w:p>
        </w:tc>
        <w:tc>
          <w:tcPr>
            <w:tcW w:w="860" w:type="pct"/>
            <w:shd w:val="clear" w:color="auto" w:fill="auto"/>
            <w:tcMar>
              <w:top w:w="15" w:type="dxa"/>
              <w:left w:w="15" w:type="dxa"/>
              <w:bottom w:w="0" w:type="dxa"/>
              <w:right w:w="15" w:type="dxa"/>
            </w:tcMar>
            <w:vAlign w:val="center"/>
          </w:tcPr>
          <w:p>
            <w:pPr>
              <w:pStyle w:val="31"/>
            </w:pPr>
            <w:r>
              <w:rPr>
                <w:rFonts w:hint="eastAsia"/>
              </w:rPr>
              <w:t>29.7</w:t>
            </w:r>
          </w:p>
        </w:tc>
        <w:tc>
          <w:tcPr>
            <w:tcW w:w="783" w:type="pct"/>
            <w:shd w:val="clear" w:color="auto" w:fill="auto"/>
            <w:tcMar>
              <w:top w:w="15" w:type="dxa"/>
              <w:left w:w="15" w:type="dxa"/>
              <w:bottom w:w="0" w:type="dxa"/>
              <w:right w:w="15" w:type="dxa"/>
            </w:tcMar>
            <w:vAlign w:val="center"/>
          </w:tcPr>
          <w:p>
            <w:pPr>
              <w:pStyle w:val="31"/>
            </w:pPr>
            <w:r>
              <w:rPr>
                <w:rFonts w:hint="eastAsia"/>
              </w:rPr>
              <w:t>15.9</w:t>
            </w:r>
          </w:p>
        </w:tc>
        <w:tc>
          <w:tcPr>
            <w:tcW w:w="700" w:type="pct"/>
            <w:shd w:val="clear" w:color="auto" w:fill="auto"/>
            <w:tcMar>
              <w:top w:w="15" w:type="dxa"/>
              <w:left w:w="15" w:type="dxa"/>
              <w:bottom w:w="0" w:type="dxa"/>
              <w:right w:w="15" w:type="dxa"/>
            </w:tcMar>
            <w:vAlign w:val="center"/>
          </w:tcPr>
          <w:p>
            <w:pPr>
              <w:pStyle w:val="31"/>
            </w:pPr>
            <w:r>
              <w:rPr>
                <w:rFonts w:hint="eastAsia"/>
              </w:rPr>
              <w:t>13.8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91" w:type="pct"/>
            <w:shd w:val="clear" w:color="auto" w:fill="auto"/>
            <w:tcMar>
              <w:top w:w="11" w:type="dxa"/>
              <w:left w:w="11" w:type="dxa"/>
              <w:bottom w:w="0" w:type="dxa"/>
              <w:right w:w="11" w:type="dxa"/>
            </w:tcMar>
            <w:vAlign w:val="center"/>
          </w:tcPr>
          <w:p>
            <w:pPr>
              <w:pStyle w:val="31"/>
            </w:pPr>
            <w:r>
              <w:rPr>
                <w:rFonts w:hint="eastAsia"/>
              </w:rPr>
              <w:t>9</w:t>
            </w:r>
          </w:p>
        </w:tc>
        <w:tc>
          <w:tcPr>
            <w:tcW w:w="2266" w:type="pct"/>
            <w:shd w:val="clear" w:color="auto" w:fill="auto"/>
            <w:tcMar>
              <w:top w:w="15" w:type="dxa"/>
              <w:left w:w="15" w:type="dxa"/>
              <w:bottom w:w="0" w:type="dxa"/>
              <w:right w:w="15" w:type="dxa"/>
            </w:tcMar>
            <w:vAlign w:val="center"/>
          </w:tcPr>
          <w:p>
            <w:pPr>
              <w:pStyle w:val="31"/>
            </w:pPr>
            <w:r>
              <w:rPr>
                <w:rFonts w:hint="eastAsia"/>
              </w:rPr>
              <w:t>吉林市建华供热有限公司</w:t>
            </w:r>
          </w:p>
        </w:tc>
        <w:tc>
          <w:tcPr>
            <w:tcW w:w="860" w:type="pct"/>
            <w:shd w:val="clear" w:color="auto" w:fill="auto"/>
            <w:tcMar>
              <w:top w:w="15" w:type="dxa"/>
              <w:left w:w="15" w:type="dxa"/>
              <w:bottom w:w="0" w:type="dxa"/>
              <w:right w:w="15" w:type="dxa"/>
            </w:tcMar>
            <w:vAlign w:val="center"/>
          </w:tcPr>
          <w:p>
            <w:pPr>
              <w:pStyle w:val="31"/>
            </w:pPr>
            <w:r>
              <w:rPr>
                <w:rFonts w:hint="eastAsia"/>
              </w:rPr>
              <w:t>64.6</w:t>
            </w:r>
          </w:p>
        </w:tc>
        <w:tc>
          <w:tcPr>
            <w:tcW w:w="783" w:type="pct"/>
            <w:shd w:val="clear" w:color="auto" w:fill="auto"/>
            <w:tcMar>
              <w:top w:w="15" w:type="dxa"/>
              <w:left w:w="15" w:type="dxa"/>
              <w:bottom w:w="0" w:type="dxa"/>
              <w:right w:w="15" w:type="dxa"/>
            </w:tcMar>
            <w:vAlign w:val="center"/>
          </w:tcPr>
          <w:p>
            <w:pPr>
              <w:pStyle w:val="31"/>
            </w:pPr>
            <w:r>
              <w:rPr>
                <w:rFonts w:hint="eastAsia"/>
              </w:rPr>
              <w:t>10.6</w:t>
            </w:r>
          </w:p>
        </w:tc>
        <w:tc>
          <w:tcPr>
            <w:tcW w:w="700" w:type="pct"/>
            <w:shd w:val="clear" w:color="auto" w:fill="auto"/>
            <w:tcMar>
              <w:top w:w="15" w:type="dxa"/>
              <w:left w:w="15" w:type="dxa"/>
              <w:bottom w:w="0" w:type="dxa"/>
              <w:right w:w="15" w:type="dxa"/>
            </w:tcMar>
            <w:vAlign w:val="center"/>
          </w:tcPr>
          <w:p>
            <w:pPr>
              <w:pStyle w:val="31"/>
            </w:pPr>
            <w:r>
              <w:rPr>
                <w:rFonts w:hint="eastAsia"/>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91" w:type="pct"/>
            <w:shd w:val="clear" w:color="auto" w:fill="auto"/>
            <w:tcMar>
              <w:top w:w="11" w:type="dxa"/>
              <w:left w:w="11" w:type="dxa"/>
              <w:bottom w:w="0" w:type="dxa"/>
              <w:right w:w="11" w:type="dxa"/>
            </w:tcMar>
            <w:vAlign w:val="center"/>
          </w:tcPr>
          <w:p>
            <w:pPr>
              <w:pStyle w:val="31"/>
            </w:pPr>
            <w:r>
              <w:rPr>
                <w:rFonts w:hint="eastAsia"/>
              </w:rPr>
              <w:t>10</w:t>
            </w:r>
          </w:p>
        </w:tc>
        <w:tc>
          <w:tcPr>
            <w:tcW w:w="2266" w:type="pct"/>
            <w:shd w:val="clear" w:color="auto" w:fill="auto"/>
            <w:tcMar>
              <w:top w:w="15" w:type="dxa"/>
              <w:left w:w="15" w:type="dxa"/>
              <w:bottom w:w="0" w:type="dxa"/>
              <w:right w:w="15" w:type="dxa"/>
            </w:tcMar>
            <w:vAlign w:val="center"/>
          </w:tcPr>
          <w:p>
            <w:pPr>
              <w:pStyle w:val="31"/>
            </w:pPr>
            <w:r>
              <w:rPr>
                <w:rFonts w:hint="eastAsia"/>
              </w:rPr>
              <w:t>吉林市丰电供热有限责任公司</w:t>
            </w:r>
          </w:p>
        </w:tc>
        <w:tc>
          <w:tcPr>
            <w:tcW w:w="860" w:type="pct"/>
            <w:shd w:val="clear" w:color="auto" w:fill="auto"/>
            <w:tcMar>
              <w:top w:w="15" w:type="dxa"/>
              <w:left w:w="15" w:type="dxa"/>
              <w:bottom w:w="0" w:type="dxa"/>
              <w:right w:w="15" w:type="dxa"/>
            </w:tcMar>
            <w:vAlign w:val="center"/>
          </w:tcPr>
          <w:p>
            <w:pPr>
              <w:pStyle w:val="31"/>
            </w:pPr>
            <w:r>
              <w:rPr>
                <w:rFonts w:hint="eastAsia"/>
              </w:rPr>
              <w:t>10.4</w:t>
            </w:r>
          </w:p>
        </w:tc>
        <w:tc>
          <w:tcPr>
            <w:tcW w:w="783" w:type="pct"/>
            <w:shd w:val="clear" w:color="auto" w:fill="auto"/>
            <w:tcMar>
              <w:top w:w="15" w:type="dxa"/>
              <w:left w:w="15" w:type="dxa"/>
              <w:bottom w:w="0" w:type="dxa"/>
              <w:right w:w="15" w:type="dxa"/>
            </w:tcMar>
            <w:vAlign w:val="center"/>
          </w:tcPr>
          <w:p>
            <w:pPr>
              <w:pStyle w:val="31"/>
            </w:pPr>
            <w:r>
              <w:rPr>
                <w:rFonts w:hint="eastAsia"/>
              </w:rPr>
              <w:t>2.9</w:t>
            </w:r>
          </w:p>
        </w:tc>
        <w:tc>
          <w:tcPr>
            <w:tcW w:w="700" w:type="pct"/>
            <w:shd w:val="clear" w:color="auto" w:fill="auto"/>
            <w:tcMar>
              <w:top w:w="15" w:type="dxa"/>
              <w:left w:w="15" w:type="dxa"/>
              <w:bottom w:w="0" w:type="dxa"/>
              <w:right w:w="15" w:type="dxa"/>
            </w:tcMar>
            <w:vAlign w:val="center"/>
          </w:tcPr>
          <w:p>
            <w:pPr>
              <w:pStyle w:val="31"/>
            </w:pPr>
            <w:r>
              <w:rPr>
                <w:rFonts w:hint="eastAsia"/>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91" w:type="pct"/>
            <w:shd w:val="clear" w:color="auto" w:fill="auto"/>
            <w:tcMar>
              <w:top w:w="11" w:type="dxa"/>
              <w:left w:w="11" w:type="dxa"/>
              <w:bottom w:w="0" w:type="dxa"/>
              <w:right w:w="11" w:type="dxa"/>
            </w:tcMar>
            <w:vAlign w:val="center"/>
          </w:tcPr>
          <w:p>
            <w:pPr>
              <w:pStyle w:val="31"/>
            </w:pPr>
            <w:r>
              <w:rPr>
                <w:rFonts w:hint="eastAsia"/>
              </w:rPr>
              <w:t>11</w:t>
            </w:r>
          </w:p>
        </w:tc>
        <w:tc>
          <w:tcPr>
            <w:tcW w:w="2266" w:type="pct"/>
            <w:shd w:val="clear" w:color="auto" w:fill="auto"/>
            <w:tcMar>
              <w:top w:w="15" w:type="dxa"/>
              <w:left w:w="15" w:type="dxa"/>
              <w:bottom w:w="0" w:type="dxa"/>
              <w:right w:w="15" w:type="dxa"/>
            </w:tcMar>
            <w:vAlign w:val="center"/>
          </w:tcPr>
          <w:p>
            <w:pPr>
              <w:pStyle w:val="31"/>
            </w:pPr>
            <w:r>
              <w:rPr>
                <w:rFonts w:hint="eastAsia"/>
              </w:rPr>
              <w:t>吉林市全力供热有限责任公司</w:t>
            </w:r>
          </w:p>
        </w:tc>
        <w:tc>
          <w:tcPr>
            <w:tcW w:w="860" w:type="pct"/>
            <w:shd w:val="clear" w:color="auto" w:fill="auto"/>
            <w:tcMar>
              <w:top w:w="15" w:type="dxa"/>
              <w:left w:w="15" w:type="dxa"/>
              <w:bottom w:w="0" w:type="dxa"/>
              <w:right w:w="15" w:type="dxa"/>
            </w:tcMar>
            <w:vAlign w:val="center"/>
          </w:tcPr>
          <w:p>
            <w:pPr>
              <w:pStyle w:val="31"/>
            </w:pPr>
            <w:r>
              <w:rPr>
                <w:rFonts w:hint="eastAsia"/>
              </w:rPr>
              <w:t>4</w:t>
            </w:r>
          </w:p>
        </w:tc>
        <w:tc>
          <w:tcPr>
            <w:tcW w:w="783" w:type="pct"/>
            <w:shd w:val="clear" w:color="auto" w:fill="auto"/>
            <w:tcMar>
              <w:top w:w="15" w:type="dxa"/>
              <w:left w:w="15" w:type="dxa"/>
              <w:bottom w:w="0" w:type="dxa"/>
              <w:right w:w="15" w:type="dxa"/>
            </w:tcMar>
            <w:vAlign w:val="center"/>
          </w:tcPr>
          <w:p>
            <w:pPr>
              <w:pStyle w:val="31"/>
            </w:pPr>
            <w:r>
              <w:rPr>
                <w:rFonts w:hint="eastAsia"/>
              </w:rPr>
              <w:t>0.8</w:t>
            </w:r>
          </w:p>
        </w:tc>
        <w:tc>
          <w:tcPr>
            <w:tcW w:w="700" w:type="pct"/>
            <w:shd w:val="clear" w:color="auto" w:fill="auto"/>
            <w:tcMar>
              <w:top w:w="15" w:type="dxa"/>
              <w:left w:w="15" w:type="dxa"/>
              <w:bottom w:w="0" w:type="dxa"/>
              <w:right w:w="15" w:type="dxa"/>
            </w:tcMar>
            <w:vAlign w:val="center"/>
          </w:tcPr>
          <w:p>
            <w:pPr>
              <w:pStyle w:val="31"/>
            </w:pPr>
            <w:r>
              <w:rPr>
                <w:rFonts w:hint="eastAsia"/>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91" w:type="pct"/>
            <w:shd w:val="clear" w:color="auto" w:fill="auto"/>
            <w:tcMar>
              <w:top w:w="11" w:type="dxa"/>
              <w:left w:w="11" w:type="dxa"/>
              <w:bottom w:w="0" w:type="dxa"/>
              <w:right w:w="11" w:type="dxa"/>
            </w:tcMar>
            <w:vAlign w:val="center"/>
          </w:tcPr>
          <w:p>
            <w:pPr>
              <w:pStyle w:val="31"/>
            </w:pPr>
            <w:r>
              <w:rPr>
                <w:rFonts w:hint="eastAsia"/>
              </w:rPr>
              <w:t>12</w:t>
            </w:r>
          </w:p>
        </w:tc>
        <w:tc>
          <w:tcPr>
            <w:tcW w:w="2266" w:type="pct"/>
            <w:shd w:val="clear" w:color="auto" w:fill="auto"/>
            <w:tcMar>
              <w:top w:w="15" w:type="dxa"/>
              <w:left w:w="15" w:type="dxa"/>
              <w:bottom w:w="0" w:type="dxa"/>
              <w:right w:w="15" w:type="dxa"/>
            </w:tcMar>
            <w:vAlign w:val="center"/>
          </w:tcPr>
          <w:p>
            <w:pPr>
              <w:pStyle w:val="31"/>
            </w:pPr>
            <w:r>
              <w:rPr>
                <w:rFonts w:hint="eastAsia"/>
              </w:rPr>
              <w:t>吉林市龙丰供热有限责任公司</w:t>
            </w:r>
          </w:p>
        </w:tc>
        <w:tc>
          <w:tcPr>
            <w:tcW w:w="860" w:type="pct"/>
            <w:shd w:val="clear" w:color="auto" w:fill="auto"/>
            <w:tcMar>
              <w:top w:w="15" w:type="dxa"/>
              <w:left w:w="15" w:type="dxa"/>
              <w:bottom w:w="0" w:type="dxa"/>
              <w:right w:w="15" w:type="dxa"/>
            </w:tcMar>
            <w:vAlign w:val="center"/>
          </w:tcPr>
          <w:p>
            <w:pPr>
              <w:pStyle w:val="31"/>
            </w:pPr>
            <w:r>
              <w:rPr>
                <w:rFonts w:hint="eastAsia"/>
              </w:rPr>
              <w:t>46.39</w:t>
            </w:r>
          </w:p>
        </w:tc>
        <w:tc>
          <w:tcPr>
            <w:tcW w:w="783" w:type="pct"/>
            <w:shd w:val="clear" w:color="auto" w:fill="auto"/>
            <w:tcMar>
              <w:top w:w="15" w:type="dxa"/>
              <w:left w:w="15" w:type="dxa"/>
              <w:bottom w:w="0" w:type="dxa"/>
              <w:right w:w="15" w:type="dxa"/>
            </w:tcMar>
            <w:vAlign w:val="center"/>
          </w:tcPr>
          <w:p>
            <w:pPr>
              <w:pStyle w:val="31"/>
            </w:pPr>
            <w:r>
              <w:rPr>
                <w:rFonts w:hint="eastAsia"/>
              </w:rPr>
              <w:t>21.20</w:t>
            </w:r>
          </w:p>
        </w:tc>
        <w:tc>
          <w:tcPr>
            <w:tcW w:w="700" w:type="pct"/>
            <w:shd w:val="clear" w:color="auto" w:fill="auto"/>
            <w:tcMar>
              <w:top w:w="15" w:type="dxa"/>
              <w:left w:w="15" w:type="dxa"/>
              <w:bottom w:w="0" w:type="dxa"/>
              <w:right w:w="15" w:type="dxa"/>
            </w:tcMar>
            <w:vAlign w:val="center"/>
          </w:tcPr>
          <w:p>
            <w:pPr>
              <w:pStyle w:val="31"/>
            </w:pPr>
            <w:r>
              <w:rPr>
                <w:rFonts w:hint="eastAsia"/>
              </w:rPr>
              <w:t>25.19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91" w:type="pct"/>
            <w:shd w:val="clear" w:color="auto" w:fill="auto"/>
            <w:tcMar>
              <w:top w:w="11" w:type="dxa"/>
              <w:left w:w="11" w:type="dxa"/>
              <w:bottom w:w="0" w:type="dxa"/>
              <w:right w:w="11" w:type="dxa"/>
            </w:tcMar>
            <w:vAlign w:val="center"/>
          </w:tcPr>
          <w:p>
            <w:pPr>
              <w:pStyle w:val="31"/>
            </w:pPr>
            <w:r>
              <w:rPr>
                <w:rFonts w:hint="eastAsia"/>
              </w:rPr>
              <w:t>13</w:t>
            </w:r>
          </w:p>
        </w:tc>
        <w:tc>
          <w:tcPr>
            <w:tcW w:w="2266" w:type="pct"/>
            <w:shd w:val="clear" w:color="auto" w:fill="auto"/>
            <w:tcMar>
              <w:top w:w="15" w:type="dxa"/>
              <w:left w:w="15" w:type="dxa"/>
              <w:bottom w:w="0" w:type="dxa"/>
              <w:right w:w="15" w:type="dxa"/>
            </w:tcMar>
            <w:vAlign w:val="center"/>
          </w:tcPr>
          <w:p>
            <w:pPr>
              <w:pStyle w:val="31"/>
            </w:pPr>
            <w:r>
              <w:rPr>
                <w:rFonts w:hint="eastAsia"/>
              </w:rPr>
              <w:t>吉林市九新热力有限公司</w:t>
            </w:r>
          </w:p>
        </w:tc>
        <w:tc>
          <w:tcPr>
            <w:tcW w:w="860" w:type="pct"/>
            <w:shd w:val="clear" w:color="auto" w:fill="auto"/>
            <w:tcMar>
              <w:top w:w="15" w:type="dxa"/>
              <w:left w:w="15" w:type="dxa"/>
              <w:bottom w:w="0" w:type="dxa"/>
              <w:right w:w="15" w:type="dxa"/>
            </w:tcMar>
            <w:vAlign w:val="center"/>
          </w:tcPr>
          <w:p>
            <w:pPr>
              <w:pStyle w:val="31"/>
            </w:pPr>
            <w:r>
              <w:rPr>
                <w:rFonts w:hint="eastAsia"/>
              </w:rPr>
              <w:t>59.52</w:t>
            </w:r>
          </w:p>
        </w:tc>
        <w:tc>
          <w:tcPr>
            <w:tcW w:w="783" w:type="pct"/>
            <w:shd w:val="clear" w:color="auto" w:fill="auto"/>
            <w:tcMar>
              <w:top w:w="15" w:type="dxa"/>
              <w:left w:w="15" w:type="dxa"/>
              <w:bottom w:w="0" w:type="dxa"/>
              <w:right w:w="15" w:type="dxa"/>
            </w:tcMar>
            <w:vAlign w:val="center"/>
          </w:tcPr>
          <w:p>
            <w:pPr>
              <w:pStyle w:val="31"/>
            </w:pPr>
            <w:r>
              <w:rPr>
                <w:rFonts w:hint="eastAsia"/>
              </w:rPr>
              <w:t>33.83</w:t>
            </w:r>
          </w:p>
        </w:tc>
        <w:tc>
          <w:tcPr>
            <w:tcW w:w="700" w:type="pct"/>
            <w:shd w:val="clear" w:color="auto" w:fill="auto"/>
            <w:tcMar>
              <w:top w:w="15" w:type="dxa"/>
              <w:left w:w="15" w:type="dxa"/>
              <w:bottom w:w="0" w:type="dxa"/>
              <w:right w:w="15" w:type="dxa"/>
            </w:tcMar>
            <w:vAlign w:val="center"/>
          </w:tcPr>
          <w:p>
            <w:pPr>
              <w:pStyle w:val="31"/>
            </w:pPr>
            <w:r>
              <w:rPr>
                <w:rFonts w:hint="eastAsia"/>
              </w:rPr>
              <w:t>25.69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91" w:type="pct"/>
            <w:shd w:val="clear" w:color="auto" w:fill="auto"/>
            <w:tcMar>
              <w:top w:w="11" w:type="dxa"/>
              <w:left w:w="11" w:type="dxa"/>
              <w:bottom w:w="0" w:type="dxa"/>
              <w:right w:w="11" w:type="dxa"/>
            </w:tcMar>
            <w:vAlign w:val="center"/>
          </w:tcPr>
          <w:p>
            <w:pPr>
              <w:pStyle w:val="31"/>
            </w:pPr>
            <w:r>
              <w:rPr>
                <w:rFonts w:hint="eastAsia"/>
              </w:rPr>
              <w:t>14</w:t>
            </w:r>
          </w:p>
        </w:tc>
        <w:tc>
          <w:tcPr>
            <w:tcW w:w="2266" w:type="pct"/>
            <w:shd w:val="clear" w:color="auto" w:fill="auto"/>
            <w:tcMar>
              <w:top w:w="15" w:type="dxa"/>
              <w:left w:w="15" w:type="dxa"/>
              <w:bottom w:w="0" w:type="dxa"/>
              <w:right w:w="15" w:type="dxa"/>
            </w:tcMar>
            <w:vAlign w:val="center"/>
          </w:tcPr>
          <w:p>
            <w:pPr>
              <w:pStyle w:val="31"/>
            </w:pPr>
            <w:r>
              <w:rPr>
                <w:rFonts w:hint="eastAsia"/>
              </w:rPr>
              <w:t>吉林市天贺供热有限公司</w:t>
            </w:r>
          </w:p>
        </w:tc>
        <w:tc>
          <w:tcPr>
            <w:tcW w:w="860" w:type="pct"/>
            <w:shd w:val="clear" w:color="auto" w:fill="auto"/>
            <w:tcMar>
              <w:top w:w="15" w:type="dxa"/>
              <w:left w:w="15" w:type="dxa"/>
              <w:bottom w:w="0" w:type="dxa"/>
              <w:right w:w="15" w:type="dxa"/>
            </w:tcMar>
            <w:vAlign w:val="center"/>
          </w:tcPr>
          <w:p>
            <w:pPr>
              <w:pStyle w:val="31"/>
            </w:pPr>
            <w:r>
              <w:rPr>
                <w:rFonts w:hint="eastAsia"/>
              </w:rPr>
              <w:t>11</w:t>
            </w:r>
          </w:p>
        </w:tc>
        <w:tc>
          <w:tcPr>
            <w:tcW w:w="783" w:type="pct"/>
            <w:shd w:val="clear" w:color="auto" w:fill="auto"/>
            <w:tcMar>
              <w:top w:w="15" w:type="dxa"/>
              <w:left w:w="15" w:type="dxa"/>
              <w:bottom w:w="0" w:type="dxa"/>
              <w:right w:w="15" w:type="dxa"/>
            </w:tcMar>
            <w:vAlign w:val="center"/>
          </w:tcPr>
          <w:p>
            <w:pPr>
              <w:pStyle w:val="31"/>
            </w:pPr>
            <w:r>
              <w:rPr>
                <w:rFonts w:hint="eastAsia"/>
              </w:rPr>
              <w:t>3</w:t>
            </w:r>
          </w:p>
        </w:tc>
        <w:tc>
          <w:tcPr>
            <w:tcW w:w="700" w:type="pct"/>
            <w:shd w:val="clear" w:color="auto" w:fill="auto"/>
            <w:tcMar>
              <w:top w:w="15" w:type="dxa"/>
              <w:left w:w="15" w:type="dxa"/>
              <w:bottom w:w="0" w:type="dxa"/>
              <w:right w:w="15" w:type="dxa"/>
            </w:tcMar>
            <w:vAlign w:val="center"/>
          </w:tcPr>
          <w:p>
            <w:pPr>
              <w:pStyle w:val="31"/>
            </w:pPr>
            <w:r>
              <w:rPr>
                <w:rFonts w:hint="eastAsia"/>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91" w:type="pct"/>
            <w:shd w:val="clear" w:color="auto" w:fill="auto"/>
            <w:tcMar>
              <w:top w:w="11" w:type="dxa"/>
              <w:left w:w="11" w:type="dxa"/>
              <w:bottom w:w="0" w:type="dxa"/>
              <w:right w:w="11" w:type="dxa"/>
            </w:tcMar>
            <w:vAlign w:val="center"/>
          </w:tcPr>
          <w:p>
            <w:pPr>
              <w:pStyle w:val="31"/>
            </w:pPr>
            <w:r>
              <w:rPr>
                <w:rFonts w:hint="eastAsia"/>
              </w:rPr>
              <w:t>15</w:t>
            </w:r>
          </w:p>
        </w:tc>
        <w:tc>
          <w:tcPr>
            <w:tcW w:w="2266" w:type="pct"/>
            <w:shd w:val="clear" w:color="auto" w:fill="auto"/>
            <w:tcMar>
              <w:top w:w="15" w:type="dxa"/>
              <w:left w:w="15" w:type="dxa"/>
              <w:bottom w:w="0" w:type="dxa"/>
              <w:right w:w="15" w:type="dxa"/>
            </w:tcMar>
            <w:vAlign w:val="center"/>
          </w:tcPr>
          <w:p>
            <w:pPr>
              <w:pStyle w:val="31"/>
            </w:pPr>
            <w:r>
              <w:rPr>
                <w:rFonts w:hint="eastAsia"/>
              </w:rPr>
              <w:t>吉林市松花江热力有限公司</w:t>
            </w:r>
          </w:p>
        </w:tc>
        <w:tc>
          <w:tcPr>
            <w:tcW w:w="860" w:type="pct"/>
            <w:shd w:val="clear" w:color="auto" w:fill="auto"/>
            <w:tcMar>
              <w:top w:w="15" w:type="dxa"/>
              <w:left w:w="15" w:type="dxa"/>
              <w:bottom w:w="0" w:type="dxa"/>
              <w:right w:w="15" w:type="dxa"/>
            </w:tcMar>
            <w:vAlign w:val="center"/>
          </w:tcPr>
          <w:p>
            <w:pPr>
              <w:pStyle w:val="31"/>
            </w:pPr>
            <w:r>
              <w:rPr>
                <w:rFonts w:hint="eastAsia"/>
              </w:rPr>
              <w:t>98.97</w:t>
            </w:r>
          </w:p>
        </w:tc>
        <w:tc>
          <w:tcPr>
            <w:tcW w:w="783" w:type="pct"/>
            <w:shd w:val="clear" w:color="auto" w:fill="auto"/>
            <w:tcMar>
              <w:top w:w="15" w:type="dxa"/>
              <w:left w:w="15" w:type="dxa"/>
              <w:bottom w:w="0" w:type="dxa"/>
              <w:right w:w="15" w:type="dxa"/>
            </w:tcMar>
            <w:vAlign w:val="center"/>
          </w:tcPr>
          <w:p>
            <w:pPr>
              <w:pStyle w:val="31"/>
            </w:pPr>
            <w:r>
              <w:rPr>
                <w:rFonts w:hint="eastAsia"/>
              </w:rPr>
              <w:t>22.24</w:t>
            </w:r>
          </w:p>
        </w:tc>
        <w:tc>
          <w:tcPr>
            <w:tcW w:w="700" w:type="pct"/>
            <w:shd w:val="clear" w:color="auto" w:fill="auto"/>
            <w:tcMar>
              <w:top w:w="15" w:type="dxa"/>
              <w:left w:w="15" w:type="dxa"/>
              <w:bottom w:w="0" w:type="dxa"/>
              <w:right w:w="15" w:type="dxa"/>
            </w:tcMar>
            <w:vAlign w:val="center"/>
          </w:tcPr>
          <w:p>
            <w:pPr>
              <w:pStyle w:val="31"/>
            </w:pPr>
            <w:r>
              <w:rPr>
                <w:rFonts w:hint="eastAsia"/>
              </w:rPr>
              <w:t>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91" w:type="pct"/>
            <w:shd w:val="clear" w:color="auto" w:fill="auto"/>
            <w:tcMar>
              <w:top w:w="11" w:type="dxa"/>
              <w:left w:w="11" w:type="dxa"/>
              <w:bottom w:w="0" w:type="dxa"/>
              <w:right w:w="11" w:type="dxa"/>
            </w:tcMar>
            <w:vAlign w:val="center"/>
          </w:tcPr>
          <w:p>
            <w:pPr>
              <w:pStyle w:val="31"/>
            </w:pPr>
            <w:r>
              <w:rPr>
                <w:rFonts w:hint="eastAsia"/>
              </w:rPr>
              <w:t>16</w:t>
            </w:r>
          </w:p>
        </w:tc>
        <w:tc>
          <w:tcPr>
            <w:tcW w:w="2266" w:type="pct"/>
            <w:shd w:val="clear" w:color="auto" w:fill="auto"/>
            <w:tcMar>
              <w:top w:w="15" w:type="dxa"/>
              <w:left w:w="15" w:type="dxa"/>
              <w:bottom w:w="0" w:type="dxa"/>
              <w:right w:w="15" w:type="dxa"/>
            </w:tcMar>
            <w:vAlign w:val="center"/>
          </w:tcPr>
          <w:p>
            <w:pPr>
              <w:pStyle w:val="31"/>
            </w:pPr>
            <w:r>
              <w:rPr>
                <w:rFonts w:hint="eastAsia"/>
              </w:rPr>
              <w:t>吉林市鸿博热力有限公司</w:t>
            </w:r>
          </w:p>
        </w:tc>
        <w:tc>
          <w:tcPr>
            <w:tcW w:w="860" w:type="pct"/>
            <w:shd w:val="clear" w:color="auto" w:fill="auto"/>
            <w:tcMar>
              <w:top w:w="15" w:type="dxa"/>
              <w:left w:w="15" w:type="dxa"/>
              <w:bottom w:w="0" w:type="dxa"/>
              <w:right w:w="15" w:type="dxa"/>
            </w:tcMar>
            <w:vAlign w:val="center"/>
          </w:tcPr>
          <w:p>
            <w:pPr>
              <w:pStyle w:val="31"/>
            </w:pPr>
            <w:r>
              <w:rPr>
                <w:rFonts w:hint="eastAsia"/>
              </w:rPr>
              <w:t>6.2</w:t>
            </w:r>
          </w:p>
        </w:tc>
        <w:tc>
          <w:tcPr>
            <w:tcW w:w="783" w:type="pct"/>
            <w:shd w:val="clear" w:color="auto" w:fill="auto"/>
            <w:tcMar>
              <w:top w:w="15" w:type="dxa"/>
              <w:left w:w="15" w:type="dxa"/>
              <w:bottom w:w="0" w:type="dxa"/>
              <w:right w:w="15" w:type="dxa"/>
            </w:tcMar>
            <w:vAlign w:val="center"/>
          </w:tcPr>
          <w:p>
            <w:pPr>
              <w:pStyle w:val="31"/>
            </w:pPr>
            <w:r>
              <w:rPr>
                <w:rFonts w:hint="eastAsia"/>
              </w:rPr>
              <w:t>3</w:t>
            </w:r>
          </w:p>
        </w:tc>
        <w:tc>
          <w:tcPr>
            <w:tcW w:w="700" w:type="pct"/>
            <w:shd w:val="clear" w:color="auto" w:fill="auto"/>
            <w:tcMar>
              <w:top w:w="15" w:type="dxa"/>
              <w:left w:w="15" w:type="dxa"/>
              <w:bottom w:w="0" w:type="dxa"/>
              <w:right w:w="15" w:type="dxa"/>
            </w:tcMar>
            <w:vAlign w:val="center"/>
          </w:tcPr>
          <w:p>
            <w:pPr>
              <w:pStyle w:val="31"/>
            </w:pPr>
            <w:r>
              <w:rPr>
                <w:rFonts w:hint="eastAsia"/>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91" w:type="pct"/>
            <w:shd w:val="clear" w:color="auto" w:fill="auto"/>
            <w:tcMar>
              <w:top w:w="11" w:type="dxa"/>
              <w:left w:w="11" w:type="dxa"/>
              <w:bottom w:w="0" w:type="dxa"/>
              <w:right w:w="11" w:type="dxa"/>
            </w:tcMar>
            <w:vAlign w:val="center"/>
          </w:tcPr>
          <w:p>
            <w:pPr>
              <w:pStyle w:val="31"/>
            </w:pPr>
            <w:r>
              <w:rPr>
                <w:rFonts w:hint="eastAsia"/>
              </w:rPr>
              <w:t>17</w:t>
            </w:r>
          </w:p>
        </w:tc>
        <w:tc>
          <w:tcPr>
            <w:tcW w:w="2266" w:type="pct"/>
            <w:shd w:val="clear" w:color="auto" w:fill="auto"/>
            <w:tcMar>
              <w:top w:w="15" w:type="dxa"/>
              <w:left w:w="15" w:type="dxa"/>
              <w:bottom w:w="0" w:type="dxa"/>
              <w:right w:w="15" w:type="dxa"/>
            </w:tcMar>
            <w:vAlign w:val="center"/>
          </w:tcPr>
          <w:p>
            <w:pPr>
              <w:pStyle w:val="31"/>
            </w:pPr>
            <w:r>
              <w:rPr>
                <w:rFonts w:hint="eastAsia"/>
              </w:rPr>
              <w:t>吉林鑫瑞物业服务有限公司</w:t>
            </w:r>
          </w:p>
        </w:tc>
        <w:tc>
          <w:tcPr>
            <w:tcW w:w="860" w:type="pct"/>
            <w:shd w:val="clear" w:color="auto" w:fill="auto"/>
            <w:tcMar>
              <w:top w:w="15" w:type="dxa"/>
              <w:left w:w="15" w:type="dxa"/>
              <w:bottom w:w="0" w:type="dxa"/>
              <w:right w:w="15" w:type="dxa"/>
            </w:tcMar>
            <w:vAlign w:val="center"/>
          </w:tcPr>
          <w:p>
            <w:pPr>
              <w:pStyle w:val="31"/>
            </w:pPr>
            <w:r>
              <w:rPr>
                <w:rFonts w:hint="eastAsia"/>
              </w:rPr>
              <w:t>1.84</w:t>
            </w:r>
          </w:p>
        </w:tc>
        <w:tc>
          <w:tcPr>
            <w:tcW w:w="783" w:type="pct"/>
            <w:shd w:val="clear" w:color="auto" w:fill="auto"/>
            <w:tcMar>
              <w:top w:w="15" w:type="dxa"/>
              <w:left w:w="15" w:type="dxa"/>
              <w:bottom w:w="0" w:type="dxa"/>
              <w:right w:w="15" w:type="dxa"/>
            </w:tcMar>
            <w:vAlign w:val="center"/>
          </w:tcPr>
          <w:p>
            <w:pPr>
              <w:pStyle w:val="31"/>
            </w:pPr>
            <w:r>
              <w:rPr>
                <w:rFonts w:hint="eastAsia"/>
              </w:rPr>
              <w:t>0.26</w:t>
            </w:r>
          </w:p>
        </w:tc>
        <w:tc>
          <w:tcPr>
            <w:tcW w:w="700" w:type="pct"/>
            <w:shd w:val="clear" w:color="auto" w:fill="auto"/>
            <w:tcMar>
              <w:top w:w="15" w:type="dxa"/>
              <w:left w:w="15" w:type="dxa"/>
              <w:bottom w:w="0" w:type="dxa"/>
              <w:right w:w="15" w:type="dxa"/>
            </w:tcMar>
            <w:vAlign w:val="center"/>
          </w:tcPr>
          <w:p>
            <w:pPr>
              <w:pStyle w:val="31"/>
            </w:pPr>
            <w:r>
              <w:rPr>
                <w:rFonts w:hint="eastAsia"/>
              </w:rPr>
              <w:t>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91" w:type="pct"/>
            <w:shd w:val="clear" w:color="auto" w:fill="auto"/>
            <w:tcMar>
              <w:top w:w="11" w:type="dxa"/>
              <w:left w:w="11" w:type="dxa"/>
              <w:bottom w:w="0" w:type="dxa"/>
              <w:right w:w="11" w:type="dxa"/>
            </w:tcMar>
            <w:vAlign w:val="center"/>
          </w:tcPr>
          <w:p>
            <w:pPr>
              <w:pStyle w:val="31"/>
            </w:pPr>
            <w:r>
              <w:rPr>
                <w:rFonts w:hint="eastAsia"/>
              </w:rPr>
              <w:t>18</w:t>
            </w:r>
          </w:p>
        </w:tc>
        <w:tc>
          <w:tcPr>
            <w:tcW w:w="2266" w:type="pct"/>
            <w:shd w:val="clear" w:color="auto" w:fill="auto"/>
            <w:tcMar>
              <w:top w:w="15" w:type="dxa"/>
              <w:left w:w="15" w:type="dxa"/>
              <w:bottom w:w="0" w:type="dxa"/>
              <w:right w:w="15" w:type="dxa"/>
            </w:tcMar>
            <w:vAlign w:val="center"/>
          </w:tcPr>
          <w:p>
            <w:pPr>
              <w:pStyle w:val="31"/>
            </w:pPr>
            <w:r>
              <w:rPr>
                <w:rFonts w:hint="eastAsia"/>
              </w:rPr>
              <w:t>吉林市恒建通达能源有限公司</w:t>
            </w:r>
          </w:p>
        </w:tc>
        <w:tc>
          <w:tcPr>
            <w:tcW w:w="860" w:type="pct"/>
            <w:shd w:val="clear" w:color="auto" w:fill="auto"/>
            <w:tcMar>
              <w:top w:w="15" w:type="dxa"/>
              <w:left w:w="15" w:type="dxa"/>
              <w:bottom w:w="0" w:type="dxa"/>
              <w:right w:w="15" w:type="dxa"/>
            </w:tcMar>
            <w:vAlign w:val="center"/>
          </w:tcPr>
          <w:p>
            <w:pPr>
              <w:pStyle w:val="31"/>
            </w:pPr>
            <w:r>
              <w:rPr>
                <w:rFonts w:hint="eastAsia"/>
              </w:rPr>
              <w:t>5.8</w:t>
            </w:r>
          </w:p>
        </w:tc>
        <w:tc>
          <w:tcPr>
            <w:tcW w:w="783" w:type="pct"/>
            <w:shd w:val="clear" w:color="auto" w:fill="auto"/>
            <w:tcMar>
              <w:top w:w="15" w:type="dxa"/>
              <w:left w:w="15" w:type="dxa"/>
              <w:bottom w:w="0" w:type="dxa"/>
              <w:right w:w="15" w:type="dxa"/>
            </w:tcMar>
            <w:vAlign w:val="center"/>
          </w:tcPr>
          <w:p>
            <w:pPr>
              <w:pStyle w:val="31"/>
            </w:pPr>
            <w:r>
              <w:rPr>
                <w:rFonts w:hint="eastAsia"/>
              </w:rPr>
              <w:t>5.8</w:t>
            </w:r>
          </w:p>
        </w:tc>
        <w:tc>
          <w:tcPr>
            <w:tcW w:w="700" w:type="pct"/>
            <w:shd w:val="clear" w:color="auto" w:fill="auto"/>
            <w:tcMar>
              <w:top w:w="15" w:type="dxa"/>
              <w:left w:w="15" w:type="dxa"/>
              <w:bottom w:w="0" w:type="dxa"/>
              <w:right w:w="15" w:type="dxa"/>
            </w:tcMar>
            <w:vAlign w:val="center"/>
          </w:tcPr>
          <w:p>
            <w:pPr>
              <w:pStyle w:val="31"/>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91" w:type="pct"/>
            <w:shd w:val="clear" w:color="auto" w:fill="auto"/>
            <w:tcMar>
              <w:top w:w="11" w:type="dxa"/>
              <w:left w:w="11" w:type="dxa"/>
              <w:bottom w:w="0" w:type="dxa"/>
              <w:right w:w="11" w:type="dxa"/>
            </w:tcMar>
            <w:vAlign w:val="center"/>
          </w:tcPr>
          <w:p>
            <w:pPr>
              <w:pStyle w:val="31"/>
            </w:pPr>
            <w:r>
              <w:rPr>
                <w:rFonts w:hint="eastAsia"/>
              </w:rPr>
              <w:t>19</w:t>
            </w:r>
          </w:p>
        </w:tc>
        <w:tc>
          <w:tcPr>
            <w:tcW w:w="2266" w:type="pct"/>
            <w:shd w:val="clear" w:color="auto" w:fill="auto"/>
            <w:tcMar>
              <w:top w:w="15" w:type="dxa"/>
              <w:left w:w="15" w:type="dxa"/>
              <w:bottom w:w="0" w:type="dxa"/>
              <w:right w:w="15" w:type="dxa"/>
            </w:tcMar>
            <w:vAlign w:val="center"/>
          </w:tcPr>
          <w:p>
            <w:pPr>
              <w:pStyle w:val="31"/>
            </w:pPr>
            <w:r>
              <w:rPr>
                <w:rFonts w:hint="eastAsia"/>
              </w:rPr>
              <w:t>吉林市丰焱新能源有限公司</w:t>
            </w:r>
          </w:p>
        </w:tc>
        <w:tc>
          <w:tcPr>
            <w:tcW w:w="860" w:type="pct"/>
            <w:shd w:val="clear" w:color="auto" w:fill="auto"/>
            <w:tcMar>
              <w:top w:w="15" w:type="dxa"/>
              <w:left w:w="15" w:type="dxa"/>
              <w:bottom w:w="0" w:type="dxa"/>
              <w:right w:w="15" w:type="dxa"/>
            </w:tcMar>
            <w:vAlign w:val="center"/>
          </w:tcPr>
          <w:p>
            <w:pPr>
              <w:pStyle w:val="31"/>
            </w:pPr>
            <w:r>
              <w:rPr>
                <w:rFonts w:hint="eastAsia"/>
              </w:rPr>
              <w:t>1.7</w:t>
            </w:r>
          </w:p>
        </w:tc>
        <w:tc>
          <w:tcPr>
            <w:tcW w:w="783" w:type="pct"/>
            <w:shd w:val="clear" w:color="auto" w:fill="auto"/>
            <w:tcMar>
              <w:top w:w="15" w:type="dxa"/>
              <w:left w:w="15" w:type="dxa"/>
              <w:bottom w:w="0" w:type="dxa"/>
              <w:right w:w="15" w:type="dxa"/>
            </w:tcMar>
            <w:vAlign w:val="center"/>
          </w:tcPr>
          <w:p>
            <w:pPr>
              <w:pStyle w:val="31"/>
            </w:pPr>
            <w:r>
              <w:rPr>
                <w:rFonts w:hint="eastAsia"/>
              </w:rPr>
              <w:t>1.7</w:t>
            </w:r>
          </w:p>
        </w:tc>
        <w:tc>
          <w:tcPr>
            <w:tcW w:w="700" w:type="pct"/>
            <w:shd w:val="clear" w:color="auto" w:fill="auto"/>
            <w:tcMar>
              <w:top w:w="15" w:type="dxa"/>
              <w:left w:w="15" w:type="dxa"/>
              <w:bottom w:w="0" w:type="dxa"/>
              <w:right w:w="15" w:type="dxa"/>
            </w:tcMar>
            <w:vAlign w:val="center"/>
          </w:tcPr>
          <w:p>
            <w:pPr>
              <w:pStyle w:val="31"/>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91" w:type="pct"/>
            <w:shd w:val="clear" w:color="auto" w:fill="auto"/>
            <w:tcMar>
              <w:top w:w="11" w:type="dxa"/>
              <w:left w:w="11" w:type="dxa"/>
              <w:bottom w:w="0" w:type="dxa"/>
              <w:right w:w="11" w:type="dxa"/>
            </w:tcMar>
            <w:vAlign w:val="center"/>
          </w:tcPr>
          <w:p>
            <w:pPr>
              <w:pStyle w:val="31"/>
            </w:pPr>
            <w:r>
              <w:rPr>
                <w:rFonts w:hint="eastAsia"/>
              </w:rPr>
              <w:t>20</w:t>
            </w:r>
          </w:p>
        </w:tc>
        <w:tc>
          <w:tcPr>
            <w:tcW w:w="2266" w:type="pct"/>
            <w:shd w:val="clear" w:color="auto" w:fill="auto"/>
            <w:tcMar>
              <w:top w:w="15" w:type="dxa"/>
              <w:left w:w="15" w:type="dxa"/>
              <w:bottom w:w="0" w:type="dxa"/>
              <w:right w:w="15" w:type="dxa"/>
            </w:tcMar>
            <w:vAlign w:val="center"/>
          </w:tcPr>
          <w:p>
            <w:pPr>
              <w:pStyle w:val="31"/>
            </w:pPr>
            <w:r>
              <w:rPr>
                <w:rFonts w:hint="eastAsia"/>
              </w:rPr>
              <w:t>吉林市蓝天热力有限公司</w:t>
            </w:r>
          </w:p>
        </w:tc>
        <w:tc>
          <w:tcPr>
            <w:tcW w:w="860" w:type="pct"/>
            <w:shd w:val="clear" w:color="auto" w:fill="auto"/>
            <w:tcMar>
              <w:top w:w="15" w:type="dxa"/>
              <w:left w:w="15" w:type="dxa"/>
              <w:bottom w:w="0" w:type="dxa"/>
              <w:right w:w="15" w:type="dxa"/>
            </w:tcMar>
            <w:vAlign w:val="center"/>
          </w:tcPr>
          <w:p>
            <w:pPr>
              <w:pStyle w:val="31"/>
            </w:pPr>
            <w:r>
              <w:rPr>
                <w:rFonts w:hint="eastAsia"/>
              </w:rPr>
              <w:t>0.85</w:t>
            </w:r>
          </w:p>
        </w:tc>
        <w:tc>
          <w:tcPr>
            <w:tcW w:w="783" w:type="pct"/>
            <w:shd w:val="clear" w:color="auto" w:fill="auto"/>
            <w:tcMar>
              <w:top w:w="15" w:type="dxa"/>
              <w:left w:w="15" w:type="dxa"/>
              <w:bottom w:w="0" w:type="dxa"/>
              <w:right w:w="15" w:type="dxa"/>
            </w:tcMar>
            <w:vAlign w:val="center"/>
          </w:tcPr>
          <w:p>
            <w:pPr>
              <w:pStyle w:val="31"/>
            </w:pPr>
            <w:r>
              <w:rPr>
                <w:rFonts w:hint="eastAsia"/>
              </w:rPr>
              <w:t>0</w:t>
            </w:r>
          </w:p>
        </w:tc>
        <w:tc>
          <w:tcPr>
            <w:tcW w:w="700" w:type="pct"/>
            <w:shd w:val="clear" w:color="auto" w:fill="auto"/>
            <w:tcMar>
              <w:top w:w="15" w:type="dxa"/>
              <w:left w:w="15" w:type="dxa"/>
              <w:bottom w:w="0" w:type="dxa"/>
              <w:right w:w="15" w:type="dxa"/>
            </w:tcMar>
            <w:vAlign w:val="center"/>
          </w:tcPr>
          <w:p>
            <w:pPr>
              <w:pStyle w:val="31"/>
            </w:pPr>
            <w:r>
              <w:rPr>
                <w:rFonts w:hint="eastAsia"/>
              </w:rPr>
              <w:t>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91" w:type="pct"/>
            <w:shd w:val="clear" w:color="auto" w:fill="auto"/>
            <w:tcMar>
              <w:top w:w="11" w:type="dxa"/>
              <w:left w:w="11" w:type="dxa"/>
              <w:bottom w:w="0" w:type="dxa"/>
              <w:right w:w="11" w:type="dxa"/>
            </w:tcMar>
            <w:vAlign w:val="center"/>
          </w:tcPr>
          <w:p>
            <w:pPr>
              <w:pStyle w:val="31"/>
            </w:pPr>
            <w:r>
              <w:rPr>
                <w:rFonts w:hint="eastAsia"/>
              </w:rPr>
              <w:t>21</w:t>
            </w:r>
          </w:p>
        </w:tc>
        <w:tc>
          <w:tcPr>
            <w:tcW w:w="2266" w:type="pct"/>
            <w:shd w:val="clear" w:color="auto" w:fill="auto"/>
            <w:tcMar>
              <w:top w:w="15" w:type="dxa"/>
              <w:left w:w="15" w:type="dxa"/>
              <w:bottom w:w="0" w:type="dxa"/>
              <w:right w:w="15" w:type="dxa"/>
            </w:tcMar>
            <w:vAlign w:val="center"/>
          </w:tcPr>
          <w:p>
            <w:pPr>
              <w:pStyle w:val="31"/>
            </w:pPr>
            <w:r>
              <w:rPr>
                <w:rFonts w:hint="eastAsia"/>
              </w:rPr>
              <w:t>吉林市宏日新能源有限公司</w:t>
            </w:r>
          </w:p>
        </w:tc>
        <w:tc>
          <w:tcPr>
            <w:tcW w:w="860" w:type="pct"/>
            <w:shd w:val="clear" w:color="auto" w:fill="auto"/>
            <w:tcMar>
              <w:top w:w="15" w:type="dxa"/>
              <w:left w:w="15" w:type="dxa"/>
              <w:bottom w:w="0" w:type="dxa"/>
              <w:right w:w="15" w:type="dxa"/>
            </w:tcMar>
            <w:vAlign w:val="center"/>
          </w:tcPr>
          <w:p>
            <w:pPr>
              <w:pStyle w:val="31"/>
            </w:pPr>
            <w:r>
              <w:rPr>
                <w:rFonts w:hint="eastAsia"/>
              </w:rPr>
              <w:t>2</w:t>
            </w:r>
          </w:p>
        </w:tc>
        <w:tc>
          <w:tcPr>
            <w:tcW w:w="783" w:type="pct"/>
            <w:shd w:val="clear" w:color="auto" w:fill="auto"/>
            <w:tcMar>
              <w:top w:w="15" w:type="dxa"/>
              <w:left w:w="15" w:type="dxa"/>
              <w:bottom w:w="0" w:type="dxa"/>
              <w:right w:w="15" w:type="dxa"/>
            </w:tcMar>
            <w:vAlign w:val="center"/>
          </w:tcPr>
          <w:p>
            <w:pPr>
              <w:pStyle w:val="31"/>
            </w:pPr>
            <w:r>
              <w:rPr>
                <w:rFonts w:hint="eastAsia"/>
              </w:rPr>
              <w:t>2</w:t>
            </w:r>
          </w:p>
        </w:tc>
        <w:tc>
          <w:tcPr>
            <w:tcW w:w="700" w:type="pct"/>
            <w:shd w:val="clear" w:color="auto" w:fill="auto"/>
            <w:tcMar>
              <w:top w:w="15" w:type="dxa"/>
              <w:left w:w="15" w:type="dxa"/>
              <w:bottom w:w="0" w:type="dxa"/>
              <w:right w:w="15" w:type="dxa"/>
            </w:tcMar>
            <w:vAlign w:val="center"/>
          </w:tcPr>
          <w:p>
            <w:pPr>
              <w:pStyle w:val="31"/>
            </w:pPr>
            <w:r>
              <w:rPr>
                <w:rFonts w:hint="eastAsia"/>
              </w:rPr>
              <w:t>23.07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91" w:type="pct"/>
            <w:shd w:val="clear" w:color="auto" w:fill="auto"/>
            <w:tcMar>
              <w:top w:w="11" w:type="dxa"/>
              <w:left w:w="11" w:type="dxa"/>
              <w:bottom w:w="0" w:type="dxa"/>
              <w:right w:w="11" w:type="dxa"/>
            </w:tcMar>
            <w:vAlign w:val="center"/>
          </w:tcPr>
          <w:p>
            <w:pPr>
              <w:pStyle w:val="31"/>
            </w:pPr>
          </w:p>
        </w:tc>
        <w:tc>
          <w:tcPr>
            <w:tcW w:w="2266" w:type="pct"/>
            <w:shd w:val="clear" w:color="auto" w:fill="auto"/>
            <w:tcMar>
              <w:top w:w="15" w:type="dxa"/>
              <w:left w:w="15" w:type="dxa"/>
              <w:bottom w:w="0" w:type="dxa"/>
              <w:right w:w="15" w:type="dxa"/>
            </w:tcMar>
            <w:vAlign w:val="center"/>
          </w:tcPr>
          <w:p>
            <w:pPr>
              <w:pStyle w:val="31"/>
            </w:pPr>
            <w:r>
              <w:rPr>
                <w:rFonts w:hint="eastAsia"/>
              </w:rPr>
              <w:t>合计</w:t>
            </w:r>
          </w:p>
        </w:tc>
        <w:tc>
          <w:tcPr>
            <w:tcW w:w="860" w:type="pct"/>
            <w:shd w:val="clear" w:color="auto" w:fill="auto"/>
            <w:tcMar>
              <w:top w:w="15" w:type="dxa"/>
              <w:left w:w="15" w:type="dxa"/>
              <w:bottom w:w="0" w:type="dxa"/>
              <w:right w:w="15" w:type="dxa"/>
            </w:tcMar>
            <w:vAlign w:val="center"/>
          </w:tcPr>
          <w:p>
            <w:pPr>
              <w:pStyle w:val="31"/>
            </w:pPr>
            <w:r>
              <w:rPr>
                <w:rFonts w:hint="eastAsia"/>
              </w:rPr>
              <w:t>4127.25</w:t>
            </w:r>
          </w:p>
        </w:tc>
        <w:tc>
          <w:tcPr>
            <w:tcW w:w="783" w:type="pct"/>
            <w:shd w:val="clear" w:color="auto" w:fill="auto"/>
            <w:tcMar>
              <w:top w:w="15" w:type="dxa"/>
              <w:left w:w="15" w:type="dxa"/>
              <w:bottom w:w="0" w:type="dxa"/>
              <w:right w:w="15" w:type="dxa"/>
            </w:tcMar>
            <w:vAlign w:val="center"/>
          </w:tcPr>
          <w:p>
            <w:pPr>
              <w:pStyle w:val="31"/>
            </w:pPr>
            <w:r>
              <w:rPr>
                <w:rFonts w:hint="eastAsia"/>
              </w:rPr>
              <w:t>912.55</w:t>
            </w:r>
          </w:p>
        </w:tc>
        <w:tc>
          <w:tcPr>
            <w:tcW w:w="700" w:type="pct"/>
            <w:shd w:val="clear" w:color="auto" w:fill="auto"/>
            <w:tcMar>
              <w:top w:w="15" w:type="dxa"/>
              <w:left w:w="15" w:type="dxa"/>
              <w:bottom w:w="0" w:type="dxa"/>
              <w:right w:w="15" w:type="dxa"/>
            </w:tcMar>
            <w:vAlign w:val="center"/>
          </w:tcPr>
          <w:p>
            <w:pPr>
              <w:pStyle w:val="31"/>
            </w:pPr>
            <w:r>
              <w:rPr>
                <w:rFonts w:hint="eastAsia"/>
              </w:rPr>
              <w:t>3237.76</w:t>
            </w:r>
          </w:p>
        </w:tc>
      </w:tr>
    </w:tbl>
    <w:p>
      <w:pPr>
        <w:spacing w:before="120" w:after="120"/>
        <w:ind w:firstLine="560"/>
      </w:pPr>
    </w:p>
    <w:p>
      <w:pPr>
        <w:widowControl/>
        <w:spacing w:line="240" w:lineRule="auto"/>
        <w:ind w:firstLine="0" w:firstLineChars="0"/>
        <w:jc w:val="left"/>
      </w:pPr>
      <w:r>
        <w:br w:type="page"/>
      </w:r>
    </w:p>
    <w:p>
      <w:pPr>
        <w:pStyle w:val="15"/>
        <w:spacing w:before="190" w:after="571"/>
      </w:pPr>
      <w:bookmarkStart w:id="18" w:name="_Toc107583505"/>
      <w:r>
        <w:rPr>
          <w:rFonts w:hint="eastAsia"/>
        </w:rPr>
        <w:t>第一章 总则</w:t>
      </w:r>
      <w:bookmarkEnd w:id="17"/>
      <w:bookmarkEnd w:id="18"/>
    </w:p>
    <w:p>
      <w:pPr>
        <w:pStyle w:val="3"/>
        <w:spacing w:before="190" w:after="190"/>
      </w:pPr>
      <w:bookmarkStart w:id="19" w:name="_Toc107567042"/>
      <w:bookmarkStart w:id="20" w:name="_Toc107583506"/>
      <w:r>
        <w:rPr>
          <w:rFonts w:hint="eastAsia"/>
        </w:rPr>
        <w:t>1.1规划范围</w:t>
      </w:r>
      <w:bookmarkEnd w:id="19"/>
      <w:bookmarkEnd w:id="20"/>
    </w:p>
    <w:p>
      <w:pPr>
        <w:ind w:firstLine="560"/>
      </w:pPr>
      <w:r>
        <w:rPr>
          <w:rFonts w:hint="eastAsia"/>
        </w:rPr>
        <w:t>本次规划以正在编制的《吉林市国土空间总体规划（2021-2035年）》所确定的城市开发边界阶段性成果为参考，进行供热面积及热源需求预测，待城市建设用地最终规模确定后进行校核。</w:t>
      </w:r>
    </w:p>
    <w:p>
      <w:pPr>
        <w:ind w:firstLine="560"/>
      </w:pPr>
      <w:r>
        <w:rPr>
          <w:rFonts w:hint="eastAsia"/>
        </w:rPr>
        <w:t>本次供热规划中的冬季采暖热负荷预测，仅考虑民用采暖热负荷需求，不包含工业建筑热负荷以及生产用工业蒸汽规划。</w:t>
      </w:r>
    </w:p>
    <w:p>
      <w:pPr>
        <w:pStyle w:val="3"/>
        <w:spacing w:before="190" w:after="190"/>
      </w:pPr>
      <w:bookmarkStart w:id="21" w:name="_Toc107583507"/>
      <w:bookmarkStart w:id="22" w:name="_Toc107567043"/>
      <w:r>
        <w:rPr>
          <w:rFonts w:hint="eastAsia"/>
        </w:rPr>
        <w:t>1.2规划期限</w:t>
      </w:r>
      <w:bookmarkEnd w:id="21"/>
      <w:bookmarkEnd w:id="22"/>
    </w:p>
    <w:p>
      <w:pPr>
        <w:ind w:firstLine="560"/>
      </w:pPr>
      <w:r>
        <w:rPr>
          <w:rFonts w:hint="eastAsia"/>
        </w:rPr>
        <w:t>规划期限为2021—2035年</w:t>
      </w:r>
    </w:p>
    <w:p>
      <w:pPr>
        <w:ind w:firstLine="560"/>
      </w:pPr>
      <w:r>
        <w:rPr>
          <w:rFonts w:hint="eastAsia"/>
        </w:rPr>
        <w:t>基准年：2020年</w:t>
      </w:r>
    </w:p>
    <w:p>
      <w:pPr>
        <w:ind w:firstLine="560"/>
      </w:pPr>
      <w:r>
        <w:rPr>
          <w:rFonts w:hint="eastAsia"/>
        </w:rPr>
        <w:t>近期：2021—2025年</w:t>
      </w:r>
    </w:p>
    <w:p>
      <w:pPr>
        <w:ind w:firstLine="560"/>
      </w:pPr>
      <w:r>
        <w:rPr>
          <w:rFonts w:hint="eastAsia"/>
        </w:rPr>
        <w:t>远期：20</w:t>
      </w:r>
      <w:r>
        <w:t>26</w:t>
      </w:r>
      <w:r>
        <w:rPr>
          <w:rFonts w:hint="eastAsia"/>
        </w:rPr>
        <w:t>—2035年</w:t>
      </w:r>
    </w:p>
    <w:p>
      <w:pPr>
        <w:pStyle w:val="3"/>
        <w:spacing w:before="190" w:after="190"/>
      </w:pPr>
      <w:bookmarkStart w:id="23" w:name="_Toc107583508"/>
      <w:bookmarkStart w:id="24" w:name="_Toc107567044"/>
      <w:r>
        <w:rPr>
          <w:rFonts w:hint="eastAsia"/>
        </w:rPr>
        <w:t>1.3规划目标</w:t>
      </w:r>
      <w:bookmarkEnd w:id="23"/>
      <w:bookmarkEnd w:id="24"/>
    </w:p>
    <w:p>
      <w:pPr>
        <w:ind w:firstLine="560"/>
      </w:pPr>
      <w:r>
        <w:rPr>
          <w:rFonts w:hint="eastAsia"/>
        </w:rPr>
        <w:t>以清洁供热、节能减排为抓手，紧扣“十四五”、2030、2060战略阶段目标，建立清洁低碳、安全高效的供热体系。形成以热电联产集中供热为主，区域锅炉房供热方式为辅，生物质、电、气、工业余热、可再生能源、核能等清洁能源供热为补充的供热格局。</w:t>
      </w:r>
    </w:p>
    <w:p>
      <w:pPr>
        <w:ind w:firstLine="560"/>
      </w:pPr>
      <w:bookmarkStart w:id="25" w:name="_Toc107567045"/>
      <w:r>
        <w:rPr>
          <w:rFonts w:hint="eastAsia"/>
        </w:rPr>
        <w:t>规划至2025年，全市热电联产机组全部实现超低排放，城区清洁取暖率达到100%，集中供热普及率达到98%及以上，此后新增供热负荷全部由清洁取暖所覆盖。规划至2035年，城区清洁取暖率维持100%，集中供热普及率维持98%以上。</w:t>
      </w:r>
    </w:p>
    <w:p>
      <w:pPr>
        <w:pStyle w:val="15"/>
        <w:spacing w:before="190" w:after="571"/>
      </w:pPr>
      <w:bookmarkStart w:id="26" w:name="_Toc107583509"/>
      <w:r>
        <w:rPr>
          <w:rFonts w:hint="eastAsia"/>
        </w:rPr>
        <w:t>第二章 供热区域划分及热负荷预测</w:t>
      </w:r>
      <w:bookmarkEnd w:id="25"/>
      <w:bookmarkEnd w:id="26"/>
    </w:p>
    <w:p>
      <w:pPr>
        <w:pStyle w:val="3"/>
        <w:spacing w:before="190" w:after="190"/>
      </w:pPr>
      <w:bookmarkStart w:id="27" w:name="_Toc107567046"/>
      <w:bookmarkStart w:id="28" w:name="_Toc107583510"/>
      <w:r>
        <w:rPr>
          <w:rFonts w:hint="eastAsia"/>
        </w:rPr>
        <w:t>2</w:t>
      </w:r>
      <w:r>
        <w:t>.1</w:t>
      </w:r>
      <w:r>
        <w:rPr>
          <w:rFonts w:hint="eastAsia"/>
        </w:rPr>
        <w:t>供热区域划分</w:t>
      </w:r>
      <w:bookmarkEnd w:id="27"/>
      <w:bookmarkEnd w:id="28"/>
    </w:p>
    <w:p>
      <w:pPr>
        <w:pStyle w:val="4"/>
        <w:spacing w:before="190" w:after="190"/>
      </w:pPr>
      <w:bookmarkStart w:id="29" w:name="_Toc107567047"/>
      <w:bookmarkStart w:id="30" w:name="_Toc107567789"/>
      <w:bookmarkStart w:id="31" w:name="_Toc107583511"/>
      <w:r>
        <w:rPr>
          <w:rFonts w:hint="eastAsia"/>
        </w:rPr>
        <w:t>2</w:t>
      </w:r>
      <w:r>
        <w:t>.1.1</w:t>
      </w:r>
      <w:r>
        <w:rPr>
          <w:rFonts w:hint="eastAsia"/>
        </w:rPr>
        <w:t>供热分区</w:t>
      </w:r>
      <w:bookmarkEnd w:id="29"/>
      <w:bookmarkEnd w:id="30"/>
      <w:bookmarkEnd w:id="31"/>
    </w:p>
    <w:p>
      <w:pPr>
        <w:ind w:firstLine="560"/>
        <w:rPr>
          <w:szCs w:val="28"/>
        </w:rPr>
      </w:pPr>
      <w:bookmarkStart w:id="32" w:name="_Toc107583512"/>
      <w:bookmarkStart w:id="33" w:name="_Toc107579097"/>
      <w:r>
        <w:rPr>
          <w:rStyle w:val="20"/>
          <w:rFonts w:hint="eastAsia"/>
        </w:rPr>
        <w:drawing>
          <wp:anchor distT="0" distB="0" distL="114300" distR="114300" simplePos="0" relativeHeight="251659264" behindDoc="0" locked="0" layoutInCell="1" allowOverlap="1">
            <wp:simplePos x="0" y="0"/>
            <wp:positionH relativeFrom="column">
              <wp:posOffset>664210</wp:posOffset>
            </wp:positionH>
            <wp:positionV relativeFrom="paragraph">
              <wp:posOffset>833120</wp:posOffset>
            </wp:positionV>
            <wp:extent cx="3982085" cy="4533900"/>
            <wp:effectExtent l="19050" t="19050" r="18415" b="1905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982085" cy="4533900"/>
                    </a:xfrm>
                    <a:prstGeom prst="rect">
                      <a:avLst/>
                    </a:prstGeom>
                    <a:ln>
                      <a:solidFill>
                        <a:schemeClr val="tx1"/>
                      </a:solidFill>
                    </a:ln>
                  </pic:spPr>
                </pic:pic>
              </a:graphicData>
            </a:graphic>
          </wp:anchor>
        </w:drawing>
      </w:r>
      <w:bookmarkEnd w:id="32"/>
      <w:bookmarkEnd w:id="33"/>
      <w:r>
        <w:rPr>
          <w:rFonts w:hint="eastAsia"/>
        </w:rPr>
        <w:t>根据吉林市行政区划及地理位置，本次供热规划共划分为6个供热区域，即龙潭经开区、经开区、高新北区、江北区、</w:t>
      </w:r>
      <w:r>
        <w:rPr>
          <w:rFonts w:hint="eastAsia"/>
          <w:szCs w:val="28"/>
        </w:rPr>
        <w:t>市中心区、江南区。</w:t>
      </w:r>
    </w:p>
    <w:p>
      <w:pPr>
        <w:pStyle w:val="28"/>
        <w:spacing w:before="190" w:after="190"/>
      </w:pPr>
      <w:r>
        <w:rPr>
          <w:rFonts w:hint="eastAsia"/>
        </w:rPr>
        <w:t>图2-1 供热分区图</w:t>
      </w:r>
    </w:p>
    <w:p>
      <w:pPr>
        <w:pStyle w:val="4"/>
        <w:spacing w:before="190" w:after="190"/>
      </w:pPr>
      <w:bookmarkStart w:id="34" w:name="_Toc107567048"/>
      <w:bookmarkStart w:id="35" w:name="_Toc107567790"/>
      <w:bookmarkStart w:id="36" w:name="_Toc107583513"/>
      <w:r>
        <w:rPr>
          <w:rFonts w:hint="eastAsia"/>
        </w:rPr>
        <w:t>2.1.2热源分区</w:t>
      </w:r>
      <w:bookmarkEnd w:id="34"/>
      <w:bookmarkEnd w:id="35"/>
      <w:bookmarkEnd w:id="36"/>
    </w:p>
    <w:p>
      <w:pPr>
        <w:ind w:firstLine="560"/>
      </w:pPr>
      <w:r>
        <w:rPr>
          <w:rFonts w:hint="eastAsia"/>
        </w:rPr>
        <w:t>根据热源区域位置</w:t>
      </w:r>
      <w:r>
        <w:t>，城区</w:t>
      </w:r>
      <w:r>
        <w:rPr>
          <w:rFonts w:hint="eastAsia"/>
        </w:rPr>
        <w:t>6大供热区域</w:t>
      </w:r>
      <w:r>
        <w:t>划分为16</w:t>
      </w:r>
      <w:r>
        <w:rPr>
          <w:rFonts w:hint="eastAsia"/>
        </w:rPr>
        <w:t>个热源</w:t>
      </w:r>
      <w:r>
        <w:t>分区</w:t>
      </w:r>
      <w:r>
        <w:rPr>
          <w:rFonts w:hint="eastAsia"/>
        </w:rPr>
        <w:t>。</w:t>
      </w:r>
    </w:p>
    <w:p>
      <w:pPr>
        <w:ind w:firstLine="560"/>
      </w:pPr>
      <w:r>
        <w:rPr>
          <w:rFonts w:hint="eastAsia"/>
        </w:rPr>
        <w:t>（一）龙潭经开区包括</w:t>
      </w:r>
      <w:r>
        <w:t>1</w:t>
      </w:r>
      <w:r>
        <w:rPr>
          <w:rFonts w:hint="eastAsia"/>
        </w:rPr>
        <w:t>个热源分区</w:t>
      </w:r>
      <w:r>
        <w:t>，即：</w:t>
      </w:r>
      <w:r>
        <w:rPr>
          <w:rFonts w:hint="eastAsia"/>
        </w:rPr>
        <w:t>龙潭经开</w:t>
      </w:r>
      <w:r>
        <w:t>热源</w:t>
      </w:r>
      <w:r>
        <w:rPr>
          <w:rFonts w:hint="eastAsia"/>
        </w:rPr>
        <w:t>区</w:t>
      </w:r>
      <w:r>
        <w:t>。</w:t>
      </w:r>
    </w:p>
    <w:p>
      <w:pPr>
        <w:ind w:firstLine="560"/>
      </w:pPr>
      <w:r>
        <w:rPr>
          <w:rFonts w:hint="eastAsia"/>
        </w:rPr>
        <w:t>（二）经开区</w:t>
      </w:r>
      <w:r>
        <w:t>包括2</w:t>
      </w:r>
      <w:r>
        <w:rPr>
          <w:rFonts w:hint="eastAsia"/>
        </w:rPr>
        <w:t>个热源分区</w:t>
      </w:r>
      <w:r>
        <w:t>，即：</w:t>
      </w:r>
      <w:r>
        <w:rPr>
          <w:rFonts w:hint="eastAsia"/>
        </w:rPr>
        <w:t>松花江热电区，奇峰热电区。</w:t>
      </w:r>
    </w:p>
    <w:p>
      <w:pPr>
        <w:ind w:firstLine="560"/>
      </w:pPr>
      <w:r>
        <w:rPr>
          <w:rFonts w:hint="eastAsia"/>
        </w:rPr>
        <w:t>（三）</w:t>
      </w:r>
      <w:r>
        <w:t>高新北区</w:t>
      </w:r>
      <w:r>
        <w:rPr>
          <w:rFonts w:hint="eastAsia"/>
        </w:rPr>
        <w:t>包括</w:t>
      </w:r>
      <w:r>
        <w:t>2</w:t>
      </w:r>
      <w:r>
        <w:rPr>
          <w:rFonts w:hint="eastAsia"/>
        </w:rPr>
        <w:t>个</w:t>
      </w:r>
      <w:r>
        <w:t>热源分区，即</w:t>
      </w:r>
      <w:r>
        <w:rPr>
          <w:rFonts w:hint="eastAsia"/>
        </w:rPr>
        <w:t>：恒建通达</w:t>
      </w:r>
      <w:r>
        <w:t>热源区</w:t>
      </w:r>
      <w:r>
        <w:rPr>
          <w:rFonts w:hint="eastAsia"/>
        </w:rPr>
        <w:t>，宏日</w:t>
      </w:r>
      <w:r>
        <w:t>热源区。</w:t>
      </w:r>
    </w:p>
    <w:p>
      <w:pPr>
        <w:ind w:firstLine="560"/>
      </w:pPr>
      <w:r>
        <w:rPr>
          <w:rFonts w:hint="eastAsia"/>
        </w:rPr>
        <w:t>（四）江北区</w:t>
      </w:r>
      <w:r>
        <w:t>共包括2</w:t>
      </w:r>
      <w:r>
        <w:rPr>
          <w:rFonts w:hint="eastAsia"/>
        </w:rPr>
        <w:t>个热源</w:t>
      </w:r>
      <w:r>
        <w:t>区，即</w:t>
      </w:r>
      <w:r>
        <w:rPr>
          <w:rFonts w:hint="eastAsia"/>
        </w:rPr>
        <w:t>：</w:t>
      </w:r>
      <w:r>
        <w:t>吉林热电</w:t>
      </w:r>
      <w:r>
        <w:rPr>
          <w:rFonts w:hint="eastAsia"/>
        </w:rPr>
        <w:t>区、</w:t>
      </w:r>
      <w:r>
        <w:t>龙兴热源区。</w:t>
      </w:r>
    </w:p>
    <w:p>
      <w:pPr>
        <w:ind w:firstLine="560"/>
      </w:pPr>
      <w:r>
        <w:rPr>
          <w:rFonts w:hint="eastAsia"/>
        </w:rPr>
        <w:t>（五）市中心区共包括</w:t>
      </w:r>
      <w:r>
        <w:t>5</w:t>
      </w:r>
      <w:r>
        <w:rPr>
          <w:rFonts w:hint="eastAsia"/>
        </w:rPr>
        <w:t>个</w:t>
      </w:r>
      <w:r>
        <w:t>热源区</w:t>
      </w:r>
      <w:r>
        <w:rPr>
          <w:rFonts w:hint="eastAsia"/>
        </w:rPr>
        <w:t>，</w:t>
      </w:r>
      <w:r>
        <w:t>即：</w:t>
      </w:r>
      <w:r>
        <w:rPr>
          <w:rFonts w:hint="eastAsia"/>
        </w:rPr>
        <w:t>吉林</w:t>
      </w:r>
      <w:r>
        <w:t>热电区</w:t>
      </w:r>
      <w:r>
        <w:rPr>
          <w:rFonts w:hint="eastAsia"/>
        </w:rPr>
        <w:t>，</w:t>
      </w:r>
      <w:r>
        <w:t>松花江</w:t>
      </w:r>
      <w:r>
        <w:rPr>
          <w:rFonts w:hint="eastAsia"/>
        </w:rPr>
        <w:t>热电</w:t>
      </w:r>
      <w:r>
        <w:t>区</w:t>
      </w:r>
      <w:r>
        <w:rPr>
          <w:rFonts w:hint="eastAsia"/>
        </w:rPr>
        <w:t>，</w:t>
      </w:r>
      <w:r>
        <w:t>亿斯特热电区</w:t>
      </w:r>
      <w:r>
        <w:rPr>
          <w:rFonts w:hint="eastAsia"/>
        </w:rPr>
        <w:t>，源源</w:t>
      </w:r>
      <w:r>
        <w:t>热</w:t>
      </w:r>
      <w:r>
        <w:rPr>
          <w:rFonts w:hint="eastAsia"/>
        </w:rPr>
        <w:t>电</w:t>
      </w:r>
      <w:r>
        <w:t>区，</w:t>
      </w:r>
      <w:r>
        <w:rPr>
          <w:rFonts w:hint="eastAsia"/>
        </w:rPr>
        <w:t>瀚星</w:t>
      </w:r>
      <w:r>
        <w:t>热源区</w:t>
      </w:r>
      <w:r>
        <w:rPr>
          <w:rFonts w:hint="eastAsia"/>
        </w:rPr>
        <w:t>。</w:t>
      </w:r>
    </w:p>
    <w:p>
      <w:pPr>
        <w:ind w:firstLine="560"/>
      </w:pPr>
      <w:r>
        <w:rPr>
          <w:rFonts w:hint="eastAsia"/>
        </w:rPr>
        <w:t>（六）江南区共包括</w:t>
      </w:r>
      <w:r>
        <w:t>8</w:t>
      </w:r>
      <w:r>
        <w:rPr>
          <w:rFonts w:hint="eastAsia"/>
        </w:rPr>
        <w:t>个</w:t>
      </w:r>
      <w:r>
        <w:t>热源区</w:t>
      </w:r>
      <w:r>
        <w:rPr>
          <w:rFonts w:hint="eastAsia"/>
        </w:rPr>
        <w:t>，</w:t>
      </w:r>
      <w:r>
        <w:t>即：</w:t>
      </w:r>
      <w:r>
        <w:rPr>
          <w:rFonts w:hint="eastAsia"/>
        </w:rPr>
        <w:t>江南</w:t>
      </w:r>
      <w:r>
        <w:t>热</w:t>
      </w:r>
      <w:r>
        <w:rPr>
          <w:rFonts w:hint="eastAsia"/>
        </w:rPr>
        <w:t>电</w:t>
      </w:r>
      <w:r>
        <w:t>区、源源</w:t>
      </w:r>
      <w:r>
        <w:rPr>
          <w:rFonts w:hint="eastAsia"/>
        </w:rPr>
        <w:t>热电</w:t>
      </w:r>
      <w:r>
        <w:t>区</w:t>
      </w:r>
      <w:r>
        <w:rPr>
          <w:rFonts w:hint="eastAsia"/>
        </w:rPr>
        <w:t>，</w:t>
      </w:r>
      <w:r>
        <w:t>亿斯特热电区</w:t>
      </w:r>
      <w:r>
        <w:rPr>
          <w:rFonts w:hint="eastAsia"/>
        </w:rPr>
        <w:t>，石井沟</w:t>
      </w:r>
      <w:r>
        <w:t>热源区、南部新城热源区、</w:t>
      </w:r>
      <w:r>
        <w:rPr>
          <w:rFonts w:hint="eastAsia"/>
        </w:rPr>
        <w:t>党校热源区、青山热源区</w:t>
      </w:r>
      <w:r>
        <w:t>、丰满热源区。</w:t>
      </w:r>
    </w:p>
    <w:p>
      <w:pPr>
        <w:pStyle w:val="28"/>
        <w:spacing w:before="190" w:after="190"/>
      </w:pPr>
      <w:r>
        <w:rPr>
          <w:rFonts w:hint="eastAsia"/>
        </w:rPr>
        <w:t>表</w:t>
      </w:r>
      <w:r>
        <w:t>2-1</w:t>
      </w:r>
      <w:r>
        <w:rPr>
          <w:rFonts w:hint="eastAsia"/>
        </w:rPr>
        <w:t>热源分区表</w:t>
      </w:r>
    </w:p>
    <w:tbl>
      <w:tblPr>
        <w:tblStyle w:val="16"/>
        <w:tblW w:w="492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3912"/>
        <w:gridCol w:w="1211"/>
        <w:gridCol w:w="33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blHeader/>
          <w:jc w:val="center"/>
        </w:trPr>
        <w:tc>
          <w:tcPr>
            <w:tcW w:w="390" w:type="pct"/>
            <w:shd w:val="clear" w:color="auto" w:fill="D8D8D8" w:themeFill="background1" w:themeFillShade="D9"/>
            <w:noWrap/>
            <w:vAlign w:val="center"/>
          </w:tcPr>
          <w:p>
            <w:pPr>
              <w:pStyle w:val="32"/>
            </w:pPr>
            <w:r>
              <w:rPr>
                <w:rFonts w:hint="eastAsia"/>
              </w:rPr>
              <w:t>序号</w:t>
            </w:r>
          </w:p>
        </w:tc>
        <w:tc>
          <w:tcPr>
            <w:tcW w:w="2138" w:type="pct"/>
            <w:shd w:val="clear" w:color="auto" w:fill="D8D8D8" w:themeFill="background1" w:themeFillShade="D9"/>
            <w:noWrap/>
            <w:vAlign w:val="center"/>
          </w:tcPr>
          <w:p>
            <w:pPr>
              <w:pStyle w:val="32"/>
            </w:pPr>
            <w:r>
              <w:rPr>
                <w:rFonts w:hint="eastAsia"/>
              </w:rPr>
              <w:t>热源区名称</w:t>
            </w:r>
          </w:p>
        </w:tc>
        <w:tc>
          <w:tcPr>
            <w:tcW w:w="662" w:type="pct"/>
            <w:shd w:val="clear" w:color="auto" w:fill="D8D8D8" w:themeFill="background1" w:themeFillShade="D9"/>
            <w:noWrap/>
            <w:vAlign w:val="center"/>
          </w:tcPr>
          <w:p>
            <w:pPr>
              <w:pStyle w:val="32"/>
            </w:pPr>
            <w:r>
              <w:rPr>
                <w:rFonts w:hint="eastAsia"/>
              </w:rPr>
              <w:t>编号</w:t>
            </w:r>
          </w:p>
        </w:tc>
        <w:tc>
          <w:tcPr>
            <w:tcW w:w="1810" w:type="pct"/>
            <w:shd w:val="clear" w:color="auto" w:fill="D8D8D8" w:themeFill="background1" w:themeFillShade="D9"/>
            <w:noWrap/>
            <w:vAlign w:val="center"/>
          </w:tcPr>
          <w:p>
            <w:pPr>
              <w:pStyle w:val="32"/>
            </w:pPr>
            <w:r>
              <w:rPr>
                <w:rFonts w:hint="eastAsia"/>
              </w:rPr>
              <w:t>所属供热分区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390" w:type="pct"/>
            <w:shd w:val="clear" w:color="auto" w:fill="auto"/>
            <w:noWrap/>
            <w:vAlign w:val="center"/>
          </w:tcPr>
          <w:p>
            <w:pPr>
              <w:pStyle w:val="31"/>
            </w:pPr>
            <w:r>
              <w:rPr>
                <w:rFonts w:hint="eastAsia"/>
              </w:rPr>
              <w:t>1</w:t>
            </w:r>
          </w:p>
        </w:tc>
        <w:tc>
          <w:tcPr>
            <w:tcW w:w="2138" w:type="pct"/>
            <w:shd w:val="clear" w:color="auto" w:fill="auto"/>
            <w:noWrap/>
            <w:vAlign w:val="center"/>
          </w:tcPr>
          <w:p>
            <w:pPr>
              <w:pStyle w:val="31"/>
            </w:pPr>
            <w:r>
              <w:rPr>
                <w:rFonts w:hint="eastAsia"/>
              </w:rPr>
              <w:t>龙潭经开热源区</w:t>
            </w:r>
          </w:p>
        </w:tc>
        <w:tc>
          <w:tcPr>
            <w:tcW w:w="662" w:type="pct"/>
            <w:shd w:val="clear" w:color="auto" w:fill="auto"/>
            <w:noWrap/>
            <w:vAlign w:val="center"/>
          </w:tcPr>
          <w:p>
            <w:pPr>
              <w:pStyle w:val="31"/>
            </w:pPr>
            <w:r>
              <w:t>LT</w:t>
            </w:r>
            <w:r>
              <w:rPr>
                <w:rFonts w:hint="eastAsia"/>
              </w:rPr>
              <w:t>-1</w:t>
            </w:r>
          </w:p>
        </w:tc>
        <w:tc>
          <w:tcPr>
            <w:tcW w:w="1810" w:type="pct"/>
            <w:shd w:val="clear" w:color="auto" w:fill="auto"/>
            <w:noWrap/>
            <w:vAlign w:val="center"/>
          </w:tcPr>
          <w:p>
            <w:pPr>
              <w:pStyle w:val="31"/>
            </w:pPr>
            <w:r>
              <w:rPr>
                <w:rFonts w:hint="eastAsia"/>
              </w:rPr>
              <w:t>龙潭区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390" w:type="pct"/>
            <w:vMerge w:val="restart"/>
            <w:shd w:val="clear" w:color="auto" w:fill="auto"/>
            <w:noWrap/>
            <w:vAlign w:val="center"/>
          </w:tcPr>
          <w:p>
            <w:pPr>
              <w:pStyle w:val="31"/>
            </w:pPr>
            <w:r>
              <w:rPr>
                <w:rFonts w:hint="eastAsia"/>
              </w:rPr>
              <w:t>2</w:t>
            </w:r>
          </w:p>
        </w:tc>
        <w:tc>
          <w:tcPr>
            <w:tcW w:w="2138" w:type="pct"/>
            <w:vMerge w:val="restart"/>
            <w:shd w:val="clear" w:color="auto" w:fill="auto"/>
            <w:noWrap/>
            <w:vAlign w:val="center"/>
          </w:tcPr>
          <w:p>
            <w:pPr>
              <w:pStyle w:val="31"/>
            </w:pPr>
            <w:r>
              <w:rPr>
                <w:rFonts w:hint="eastAsia"/>
              </w:rPr>
              <w:t>松花江热电区</w:t>
            </w:r>
          </w:p>
        </w:tc>
        <w:tc>
          <w:tcPr>
            <w:tcW w:w="662" w:type="pct"/>
            <w:shd w:val="clear" w:color="auto" w:fill="auto"/>
            <w:noWrap/>
            <w:vAlign w:val="center"/>
          </w:tcPr>
          <w:p>
            <w:pPr>
              <w:pStyle w:val="31"/>
            </w:pPr>
            <w:r>
              <w:rPr>
                <w:rFonts w:hint="eastAsia"/>
              </w:rPr>
              <w:t>JK-1</w:t>
            </w:r>
          </w:p>
        </w:tc>
        <w:tc>
          <w:tcPr>
            <w:tcW w:w="1810" w:type="pct"/>
            <w:shd w:val="clear" w:color="auto" w:fill="auto"/>
            <w:noWrap/>
            <w:vAlign w:val="center"/>
          </w:tcPr>
          <w:p>
            <w:pPr>
              <w:pStyle w:val="31"/>
            </w:pPr>
            <w:r>
              <w:rPr>
                <w:rFonts w:hint="eastAsia"/>
              </w:rPr>
              <w:t>经开</w:t>
            </w:r>
            <w:r>
              <w:t>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390" w:type="pct"/>
            <w:vMerge w:val="continue"/>
            <w:shd w:val="clear" w:color="auto" w:fill="auto"/>
            <w:noWrap/>
            <w:vAlign w:val="center"/>
          </w:tcPr>
          <w:p>
            <w:pPr>
              <w:pStyle w:val="31"/>
            </w:pPr>
          </w:p>
        </w:tc>
        <w:tc>
          <w:tcPr>
            <w:tcW w:w="2138" w:type="pct"/>
            <w:vMerge w:val="continue"/>
            <w:shd w:val="clear" w:color="auto" w:fill="auto"/>
            <w:noWrap/>
            <w:vAlign w:val="center"/>
          </w:tcPr>
          <w:p>
            <w:pPr>
              <w:pStyle w:val="31"/>
            </w:pPr>
          </w:p>
        </w:tc>
        <w:tc>
          <w:tcPr>
            <w:tcW w:w="662" w:type="pct"/>
            <w:shd w:val="clear" w:color="auto" w:fill="auto"/>
            <w:noWrap/>
            <w:vAlign w:val="center"/>
          </w:tcPr>
          <w:p>
            <w:pPr>
              <w:pStyle w:val="31"/>
            </w:pPr>
            <w:r>
              <w:rPr>
                <w:rFonts w:hint="eastAsia"/>
              </w:rPr>
              <w:t>SZX-1</w:t>
            </w:r>
          </w:p>
        </w:tc>
        <w:tc>
          <w:tcPr>
            <w:tcW w:w="1810" w:type="pct"/>
            <w:shd w:val="clear" w:color="auto" w:fill="auto"/>
            <w:noWrap/>
            <w:vAlign w:val="center"/>
          </w:tcPr>
          <w:p>
            <w:pPr>
              <w:pStyle w:val="31"/>
            </w:pPr>
            <w:r>
              <w:rPr>
                <w:rFonts w:hint="eastAsia"/>
              </w:rPr>
              <w:t>市中心区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390" w:type="pct"/>
            <w:shd w:val="clear" w:color="auto" w:fill="auto"/>
            <w:noWrap/>
            <w:vAlign w:val="center"/>
          </w:tcPr>
          <w:p>
            <w:pPr>
              <w:pStyle w:val="31"/>
            </w:pPr>
            <w:r>
              <w:rPr>
                <w:rFonts w:hint="eastAsia"/>
              </w:rPr>
              <w:t>3</w:t>
            </w:r>
          </w:p>
        </w:tc>
        <w:tc>
          <w:tcPr>
            <w:tcW w:w="2138" w:type="pct"/>
            <w:shd w:val="clear" w:color="auto" w:fill="auto"/>
            <w:noWrap/>
            <w:vAlign w:val="center"/>
          </w:tcPr>
          <w:p>
            <w:pPr>
              <w:pStyle w:val="31"/>
            </w:pPr>
            <w:r>
              <w:rPr>
                <w:rFonts w:hint="eastAsia"/>
              </w:rPr>
              <w:t>奇峰热电区</w:t>
            </w:r>
          </w:p>
        </w:tc>
        <w:tc>
          <w:tcPr>
            <w:tcW w:w="662" w:type="pct"/>
            <w:shd w:val="clear" w:color="auto" w:fill="auto"/>
            <w:noWrap/>
            <w:vAlign w:val="center"/>
          </w:tcPr>
          <w:p>
            <w:pPr>
              <w:pStyle w:val="31"/>
            </w:pPr>
            <w:r>
              <w:rPr>
                <w:rFonts w:hint="eastAsia"/>
              </w:rPr>
              <w:t>JK-2</w:t>
            </w:r>
          </w:p>
        </w:tc>
        <w:tc>
          <w:tcPr>
            <w:tcW w:w="1810" w:type="pct"/>
            <w:shd w:val="clear" w:color="auto" w:fill="auto"/>
            <w:noWrap/>
            <w:vAlign w:val="center"/>
          </w:tcPr>
          <w:p>
            <w:pPr>
              <w:pStyle w:val="31"/>
            </w:pPr>
            <w:r>
              <w:rPr>
                <w:rFonts w:hint="eastAsia"/>
              </w:rPr>
              <w:t>经开区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390" w:type="pct"/>
            <w:shd w:val="clear" w:color="auto" w:fill="auto"/>
            <w:noWrap/>
            <w:vAlign w:val="center"/>
          </w:tcPr>
          <w:p>
            <w:pPr>
              <w:pStyle w:val="31"/>
            </w:pPr>
            <w:r>
              <w:rPr>
                <w:rFonts w:hint="eastAsia"/>
              </w:rPr>
              <w:t>4</w:t>
            </w:r>
          </w:p>
        </w:tc>
        <w:tc>
          <w:tcPr>
            <w:tcW w:w="2138" w:type="pct"/>
            <w:shd w:val="clear" w:color="auto" w:fill="auto"/>
            <w:noWrap/>
            <w:vAlign w:val="center"/>
          </w:tcPr>
          <w:p>
            <w:pPr>
              <w:pStyle w:val="31"/>
            </w:pPr>
            <w:r>
              <w:rPr>
                <w:rFonts w:hint="eastAsia"/>
              </w:rPr>
              <w:t>恒建通达热源区</w:t>
            </w:r>
          </w:p>
        </w:tc>
        <w:tc>
          <w:tcPr>
            <w:tcW w:w="662" w:type="pct"/>
            <w:shd w:val="clear" w:color="auto" w:fill="auto"/>
            <w:noWrap/>
            <w:vAlign w:val="center"/>
          </w:tcPr>
          <w:p>
            <w:pPr>
              <w:pStyle w:val="31"/>
            </w:pPr>
            <w:r>
              <w:rPr>
                <w:rFonts w:hint="eastAsia"/>
              </w:rPr>
              <w:t>GXB-1</w:t>
            </w:r>
          </w:p>
        </w:tc>
        <w:tc>
          <w:tcPr>
            <w:tcW w:w="1810" w:type="pct"/>
            <w:shd w:val="clear" w:color="auto" w:fill="auto"/>
            <w:noWrap/>
            <w:vAlign w:val="center"/>
          </w:tcPr>
          <w:p>
            <w:pPr>
              <w:pStyle w:val="31"/>
            </w:pPr>
            <w:r>
              <w:rPr>
                <w:rFonts w:hint="eastAsia"/>
              </w:rPr>
              <w:t>高新北区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390" w:type="pct"/>
            <w:shd w:val="clear" w:color="auto" w:fill="auto"/>
            <w:noWrap/>
            <w:vAlign w:val="center"/>
          </w:tcPr>
          <w:p>
            <w:pPr>
              <w:pStyle w:val="31"/>
            </w:pPr>
            <w:r>
              <w:rPr>
                <w:rFonts w:hint="eastAsia"/>
              </w:rPr>
              <w:t>5</w:t>
            </w:r>
          </w:p>
        </w:tc>
        <w:tc>
          <w:tcPr>
            <w:tcW w:w="2138" w:type="pct"/>
            <w:shd w:val="clear" w:color="auto" w:fill="auto"/>
            <w:noWrap/>
            <w:vAlign w:val="center"/>
          </w:tcPr>
          <w:p>
            <w:pPr>
              <w:pStyle w:val="31"/>
            </w:pPr>
            <w:r>
              <w:rPr>
                <w:rFonts w:hint="eastAsia"/>
              </w:rPr>
              <w:t>宏日热源区</w:t>
            </w:r>
          </w:p>
        </w:tc>
        <w:tc>
          <w:tcPr>
            <w:tcW w:w="662" w:type="pct"/>
            <w:shd w:val="clear" w:color="auto" w:fill="auto"/>
            <w:noWrap/>
            <w:vAlign w:val="center"/>
          </w:tcPr>
          <w:p>
            <w:pPr>
              <w:pStyle w:val="31"/>
            </w:pPr>
            <w:r>
              <w:rPr>
                <w:rFonts w:hint="eastAsia"/>
              </w:rPr>
              <w:t>GXB-2</w:t>
            </w:r>
          </w:p>
        </w:tc>
        <w:tc>
          <w:tcPr>
            <w:tcW w:w="1810" w:type="pct"/>
            <w:shd w:val="clear" w:color="auto" w:fill="auto"/>
            <w:noWrap/>
            <w:vAlign w:val="center"/>
          </w:tcPr>
          <w:p>
            <w:pPr>
              <w:pStyle w:val="31"/>
            </w:pPr>
            <w:r>
              <w:rPr>
                <w:rFonts w:hint="eastAsia"/>
              </w:rPr>
              <w:t>高新北区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390" w:type="pct"/>
            <w:vMerge w:val="restart"/>
            <w:shd w:val="clear" w:color="auto" w:fill="auto"/>
            <w:noWrap/>
            <w:vAlign w:val="center"/>
          </w:tcPr>
          <w:p>
            <w:pPr>
              <w:pStyle w:val="31"/>
            </w:pPr>
            <w:r>
              <w:rPr>
                <w:rFonts w:hint="eastAsia"/>
              </w:rPr>
              <w:t>6</w:t>
            </w:r>
          </w:p>
        </w:tc>
        <w:tc>
          <w:tcPr>
            <w:tcW w:w="2138" w:type="pct"/>
            <w:vMerge w:val="restart"/>
            <w:shd w:val="clear" w:color="auto" w:fill="auto"/>
            <w:noWrap/>
            <w:vAlign w:val="center"/>
          </w:tcPr>
          <w:p>
            <w:pPr>
              <w:pStyle w:val="31"/>
            </w:pPr>
            <w:r>
              <w:rPr>
                <w:rFonts w:hint="eastAsia"/>
              </w:rPr>
              <w:t>吉林热电区（包含</w:t>
            </w:r>
            <w:r>
              <w:t>珲春锅炉房</w:t>
            </w:r>
            <w:r>
              <w:rPr>
                <w:rFonts w:hint="eastAsia"/>
              </w:rPr>
              <w:t>）</w:t>
            </w:r>
          </w:p>
        </w:tc>
        <w:tc>
          <w:tcPr>
            <w:tcW w:w="662" w:type="pct"/>
            <w:shd w:val="clear" w:color="auto" w:fill="auto"/>
            <w:noWrap/>
            <w:vAlign w:val="center"/>
          </w:tcPr>
          <w:p>
            <w:pPr>
              <w:pStyle w:val="31"/>
            </w:pPr>
            <w:r>
              <w:rPr>
                <w:rFonts w:hint="eastAsia"/>
              </w:rPr>
              <w:t>JB-1</w:t>
            </w:r>
          </w:p>
        </w:tc>
        <w:tc>
          <w:tcPr>
            <w:tcW w:w="1810" w:type="pct"/>
            <w:shd w:val="clear" w:color="auto" w:fill="auto"/>
            <w:noWrap/>
            <w:vAlign w:val="center"/>
          </w:tcPr>
          <w:p>
            <w:pPr>
              <w:pStyle w:val="31"/>
            </w:pPr>
            <w:r>
              <w:rPr>
                <w:rFonts w:hint="eastAsia"/>
              </w:rPr>
              <w:t>江北区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390" w:type="pct"/>
            <w:vMerge w:val="continue"/>
            <w:shd w:val="clear" w:color="auto" w:fill="auto"/>
            <w:noWrap/>
            <w:vAlign w:val="center"/>
          </w:tcPr>
          <w:p>
            <w:pPr>
              <w:pStyle w:val="31"/>
            </w:pPr>
          </w:p>
        </w:tc>
        <w:tc>
          <w:tcPr>
            <w:tcW w:w="2138" w:type="pct"/>
            <w:vMerge w:val="continue"/>
            <w:shd w:val="clear" w:color="auto" w:fill="auto"/>
            <w:noWrap/>
            <w:vAlign w:val="center"/>
          </w:tcPr>
          <w:p>
            <w:pPr>
              <w:pStyle w:val="31"/>
            </w:pPr>
          </w:p>
        </w:tc>
        <w:tc>
          <w:tcPr>
            <w:tcW w:w="662" w:type="pct"/>
            <w:shd w:val="clear" w:color="auto" w:fill="auto"/>
            <w:noWrap/>
            <w:vAlign w:val="center"/>
          </w:tcPr>
          <w:p>
            <w:pPr>
              <w:pStyle w:val="31"/>
            </w:pPr>
            <w:r>
              <w:rPr>
                <w:rFonts w:hint="eastAsia"/>
              </w:rPr>
              <w:t>SZX-2</w:t>
            </w:r>
          </w:p>
        </w:tc>
        <w:tc>
          <w:tcPr>
            <w:tcW w:w="1810" w:type="pct"/>
            <w:shd w:val="clear" w:color="auto" w:fill="auto"/>
            <w:noWrap/>
            <w:vAlign w:val="center"/>
          </w:tcPr>
          <w:p>
            <w:pPr>
              <w:pStyle w:val="31"/>
            </w:pPr>
            <w:r>
              <w:rPr>
                <w:rFonts w:hint="eastAsia"/>
              </w:rPr>
              <w:t>市中心区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390" w:type="pct"/>
            <w:shd w:val="clear" w:color="auto" w:fill="auto"/>
            <w:noWrap/>
            <w:vAlign w:val="center"/>
          </w:tcPr>
          <w:p>
            <w:pPr>
              <w:pStyle w:val="31"/>
            </w:pPr>
            <w:r>
              <w:rPr>
                <w:rFonts w:hint="eastAsia"/>
              </w:rPr>
              <w:t>7</w:t>
            </w:r>
          </w:p>
        </w:tc>
        <w:tc>
          <w:tcPr>
            <w:tcW w:w="2138" w:type="pct"/>
            <w:shd w:val="clear" w:color="auto" w:fill="auto"/>
            <w:noWrap/>
            <w:vAlign w:val="center"/>
          </w:tcPr>
          <w:p>
            <w:pPr>
              <w:pStyle w:val="31"/>
            </w:pPr>
            <w:r>
              <w:rPr>
                <w:rFonts w:hint="eastAsia"/>
              </w:rPr>
              <w:t>龙兴热源区</w:t>
            </w:r>
          </w:p>
        </w:tc>
        <w:tc>
          <w:tcPr>
            <w:tcW w:w="662" w:type="pct"/>
            <w:shd w:val="clear" w:color="auto" w:fill="auto"/>
            <w:noWrap/>
            <w:vAlign w:val="center"/>
          </w:tcPr>
          <w:p>
            <w:pPr>
              <w:pStyle w:val="31"/>
            </w:pPr>
            <w:r>
              <w:rPr>
                <w:rFonts w:hint="eastAsia"/>
              </w:rPr>
              <w:t>JB-2</w:t>
            </w:r>
          </w:p>
        </w:tc>
        <w:tc>
          <w:tcPr>
            <w:tcW w:w="1810" w:type="pct"/>
            <w:shd w:val="clear" w:color="auto" w:fill="auto"/>
            <w:noWrap/>
            <w:vAlign w:val="center"/>
          </w:tcPr>
          <w:p>
            <w:pPr>
              <w:pStyle w:val="31"/>
            </w:pPr>
            <w:r>
              <w:rPr>
                <w:rFonts w:hint="eastAsia"/>
              </w:rPr>
              <w:t>江北区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390" w:type="pct"/>
            <w:vMerge w:val="restart"/>
            <w:shd w:val="clear" w:color="auto" w:fill="auto"/>
            <w:noWrap/>
            <w:vAlign w:val="center"/>
          </w:tcPr>
          <w:p>
            <w:pPr>
              <w:pStyle w:val="31"/>
            </w:pPr>
            <w:r>
              <w:t>8</w:t>
            </w:r>
          </w:p>
        </w:tc>
        <w:tc>
          <w:tcPr>
            <w:tcW w:w="2138" w:type="pct"/>
            <w:vMerge w:val="restart"/>
            <w:shd w:val="clear" w:color="auto" w:fill="auto"/>
            <w:noWrap/>
            <w:vAlign w:val="center"/>
          </w:tcPr>
          <w:p>
            <w:pPr>
              <w:pStyle w:val="31"/>
            </w:pPr>
            <w:r>
              <w:rPr>
                <w:rFonts w:hint="eastAsia"/>
              </w:rPr>
              <w:t>亿斯特热电区（包含</w:t>
            </w:r>
            <w:r>
              <w:t>建华锅炉房</w:t>
            </w:r>
            <w:r>
              <w:rPr>
                <w:rFonts w:hint="eastAsia"/>
              </w:rPr>
              <w:t>）</w:t>
            </w:r>
          </w:p>
        </w:tc>
        <w:tc>
          <w:tcPr>
            <w:tcW w:w="662" w:type="pct"/>
            <w:shd w:val="clear" w:color="auto" w:fill="auto"/>
            <w:noWrap/>
            <w:vAlign w:val="center"/>
          </w:tcPr>
          <w:p>
            <w:pPr>
              <w:pStyle w:val="31"/>
            </w:pPr>
            <w:r>
              <w:rPr>
                <w:rFonts w:hint="eastAsia"/>
              </w:rPr>
              <w:t>SZX-3</w:t>
            </w:r>
          </w:p>
        </w:tc>
        <w:tc>
          <w:tcPr>
            <w:tcW w:w="1810" w:type="pct"/>
            <w:shd w:val="clear" w:color="auto" w:fill="auto"/>
            <w:noWrap/>
            <w:vAlign w:val="center"/>
          </w:tcPr>
          <w:p>
            <w:pPr>
              <w:pStyle w:val="31"/>
            </w:pPr>
            <w:r>
              <w:rPr>
                <w:rFonts w:hint="eastAsia"/>
              </w:rPr>
              <w:t>市中心区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390" w:type="pct"/>
            <w:vMerge w:val="continue"/>
            <w:shd w:val="clear" w:color="auto" w:fill="auto"/>
            <w:noWrap/>
            <w:vAlign w:val="center"/>
          </w:tcPr>
          <w:p>
            <w:pPr>
              <w:pStyle w:val="31"/>
            </w:pPr>
          </w:p>
        </w:tc>
        <w:tc>
          <w:tcPr>
            <w:tcW w:w="2138" w:type="pct"/>
            <w:vMerge w:val="continue"/>
            <w:shd w:val="clear" w:color="auto" w:fill="auto"/>
            <w:noWrap/>
            <w:vAlign w:val="center"/>
          </w:tcPr>
          <w:p>
            <w:pPr>
              <w:pStyle w:val="31"/>
            </w:pPr>
          </w:p>
        </w:tc>
        <w:tc>
          <w:tcPr>
            <w:tcW w:w="662" w:type="pct"/>
            <w:shd w:val="clear" w:color="auto" w:fill="auto"/>
            <w:noWrap/>
            <w:vAlign w:val="center"/>
          </w:tcPr>
          <w:p>
            <w:pPr>
              <w:pStyle w:val="31"/>
            </w:pPr>
            <w:r>
              <w:rPr>
                <w:rFonts w:hint="eastAsia"/>
              </w:rPr>
              <w:t>JN-2</w:t>
            </w:r>
          </w:p>
        </w:tc>
        <w:tc>
          <w:tcPr>
            <w:tcW w:w="1810" w:type="pct"/>
            <w:shd w:val="clear" w:color="auto" w:fill="auto"/>
            <w:noWrap/>
            <w:vAlign w:val="center"/>
          </w:tcPr>
          <w:p>
            <w:pPr>
              <w:pStyle w:val="31"/>
            </w:pPr>
            <w:r>
              <w:rPr>
                <w:rFonts w:hint="eastAsia"/>
              </w:rPr>
              <w:t>江南区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390" w:type="pct"/>
            <w:vMerge w:val="restart"/>
            <w:shd w:val="clear" w:color="auto" w:fill="auto"/>
            <w:noWrap/>
            <w:vAlign w:val="center"/>
          </w:tcPr>
          <w:p>
            <w:pPr>
              <w:pStyle w:val="31"/>
            </w:pPr>
            <w:r>
              <w:t>9</w:t>
            </w:r>
          </w:p>
        </w:tc>
        <w:tc>
          <w:tcPr>
            <w:tcW w:w="2138" w:type="pct"/>
            <w:vMerge w:val="restart"/>
            <w:shd w:val="clear" w:color="auto" w:fill="auto"/>
            <w:noWrap/>
            <w:vAlign w:val="center"/>
          </w:tcPr>
          <w:p>
            <w:pPr>
              <w:pStyle w:val="31"/>
            </w:pPr>
            <w:r>
              <w:rPr>
                <w:rFonts w:hint="eastAsia"/>
              </w:rPr>
              <w:t>源源热电区</w:t>
            </w:r>
          </w:p>
        </w:tc>
        <w:tc>
          <w:tcPr>
            <w:tcW w:w="662" w:type="pct"/>
            <w:shd w:val="clear" w:color="auto" w:fill="auto"/>
            <w:noWrap/>
            <w:vAlign w:val="center"/>
          </w:tcPr>
          <w:p>
            <w:pPr>
              <w:pStyle w:val="31"/>
            </w:pPr>
            <w:r>
              <w:rPr>
                <w:rFonts w:hint="eastAsia"/>
              </w:rPr>
              <w:t>SZX-4</w:t>
            </w:r>
          </w:p>
        </w:tc>
        <w:tc>
          <w:tcPr>
            <w:tcW w:w="1810" w:type="pct"/>
            <w:shd w:val="clear" w:color="auto" w:fill="auto"/>
            <w:noWrap/>
            <w:vAlign w:val="center"/>
          </w:tcPr>
          <w:p>
            <w:pPr>
              <w:pStyle w:val="31"/>
            </w:pPr>
            <w:r>
              <w:rPr>
                <w:rFonts w:hint="eastAsia"/>
              </w:rPr>
              <w:t>市中心区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390" w:type="pct"/>
            <w:vMerge w:val="continue"/>
            <w:shd w:val="clear" w:color="auto" w:fill="auto"/>
            <w:noWrap/>
            <w:vAlign w:val="center"/>
          </w:tcPr>
          <w:p>
            <w:pPr>
              <w:pStyle w:val="31"/>
            </w:pPr>
          </w:p>
        </w:tc>
        <w:tc>
          <w:tcPr>
            <w:tcW w:w="2138" w:type="pct"/>
            <w:vMerge w:val="continue"/>
            <w:shd w:val="clear" w:color="auto" w:fill="auto"/>
            <w:noWrap/>
            <w:vAlign w:val="center"/>
          </w:tcPr>
          <w:p>
            <w:pPr>
              <w:pStyle w:val="31"/>
            </w:pPr>
          </w:p>
        </w:tc>
        <w:tc>
          <w:tcPr>
            <w:tcW w:w="662" w:type="pct"/>
            <w:shd w:val="clear" w:color="auto" w:fill="auto"/>
            <w:noWrap/>
            <w:vAlign w:val="center"/>
          </w:tcPr>
          <w:p>
            <w:pPr>
              <w:pStyle w:val="31"/>
            </w:pPr>
            <w:r>
              <w:rPr>
                <w:rFonts w:hint="eastAsia"/>
              </w:rPr>
              <w:t>JN-3</w:t>
            </w:r>
          </w:p>
        </w:tc>
        <w:tc>
          <w:tcPr>
            <w:tcW w:w="1810" w:type="pct"/>
            <w:shd w:val="clear" w:color="auto" w:fill="auto"/>
            <w:noWrap/>
            <w:vAlign w:val="center"/>
          </w:tcPr>
          <w:p>
            <w:pPr>
              <w:pStyle w:val="31"/>
            </w:pPr>
            <w:r>
              <w:rPr>
                <w:rFonts w:hint="eastAsia"/>
              </w:rPr>
              <w:t>江南区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390" w:type="pct"/>
            <w:shd w:val="clear" w:color="auto" w:fill="auto"/>
            <w:noWrap/>
            <w:vAlign w:val="center"/>
          </w:tcPr>
          <w:p>
            <w:pPr>
              <w:pStyle w:val="31"/>
            </w:pPr>
            <w:r>
              <w:t>10</w:t>
            </w:r>
          </w:p>
        </w:tc>
        <w:tc>
          <w:tcPr>
            <w:tcW w:w="2138" w:type="pct"/>
            <w:shd w:val="clear" w:color="auto" w:fill="auto"/>
            <w:noWrap/>
            <w:vAlign w:val="center"/>
          </w:tcPr>
          <w:p>
            <w:pPr>
              <w:pStyle w:val="31"/>
            </w:pPr>
            <w:r>
              <w:rPr>
                <w:rFonts w:hint="eastAsia"/>
              </w:rPr>
              <w:t>瀚星热源区</w:t>
            </w:r>
          </w:p>
        </w:tc>
        <w:tc>
          <w:tcPr>
            <w:tcW w:w="662" w:type="pct"/>
            <w:shd w:val="clear" w:color="auto" w:fill="auto"/>
            <w:noWrap/>
            <w:vAlign w:val="center"/>
          </w:tcPr>
          <w:p>
            <w:pPr>
              <w:pStyle w:val="31"/>
            </w:pPr>
            <w:r>
              <w:rPr>
                <w:rFonts w:hint="eastAsia"/>
              </w:rPr>
              <w:t>SZX-5</w:t>
            </w:r>
          </w:p>
        </w:tc>
        <w:tc>
          <w:tcPr>
            <w:tcW w:w="1810" w:type="pct"/>
            <w:shd w:val="clear" w:color="auto" w:fill="auto"/>
            <w:noWrap/>
            <w:vAlign w:val="center"/>
          </w:tcPr>
          <w:p>
            <w:pPr>
              <w:pStyle w:val="31"/>
            </w:pPr>
            <w:r>
              <w:rPr>
                <w:rFonts w:hint="eastAsia"/>
              </w:rPr>
              <w:t>市中心区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390" w:type="pct"/>
            <w:shd w:val="clear" w:color="auto" w:fill="auto"/>
            <w:noWrap/>
            <w:vAlign w:val="center"/>
          </w:tcPr>
          <w:p>
            <w:pPr>
              <w:pStyle w:val="31"/>
            </w:pPr>
            <w:r>
              <w:rPr>
                <w:rFonts w:hint="eastAsia"/>
              </w:rPr>
              <w:t>1</w:t>
            </w:r>
            <w:r>
              <w:t>1</w:t>
            </w:r>
          </w:p>
        </w:tc>
        <w:tc>
          <w:tcPr>
            <w:tcW w:w="2138" w:type="pct"/>
            <w:shd w:val="clear" w:color="auto" w:fill="auto"/>
            <w:noWrap/>
            <w:vAlign w:val="center"/>
          </w:tcPr>
          <w:p>
            <w:pPr>
              <w:pStyle w:val="31"/>
            </w:pPr>
            <w:r>
              <w:rPr>
                <w:rFonts w:hint="eastAsia"/>
              </w:rPr>
              <w:t>江南热电区</w:t>
            </w:r>
          </w:p>
        </w:tc>
        <w:tc>
          <w:tcPr>
            <w:tcW w:w="662" w:type="pct"/>
            <w:shd w:val="clear" w:color="auto" w:fill="auto"/>
            <w:noWrap/>
            <w:vAlign w:val="center"/>
          </w:tcPr>
          <w:p>
            <w:pPr>
              <w:pStyle w:val="31"/>
            </w:pPr>
            <w:r>
              <w:rPr>
                <w:rFonts w:hint="eastAsia"/>
              </w:rPr>
              <w:t>JN-1</w:t>
            </w:r>
          </w:p>
        </w:tc>
        <w:tc>
          <w:tcPr>
            <w:tcW w:w="1810" w:type="pct"/>
            <w:shd w:val="clear" w:color="auto" w:fill="auto"/>
            <w:noWrap/>
            <w:vAlign w:val="center"/>
          </w:tcPr>
          <w:p>
            <w:pPr>
              <w:pStyle w:val="31"/>
            </w:pPr>
            <w:r>
              <w:rPr>
                <w:rFonts w:hint="eastAsia"/>
              </w:rPr>
              <w:t>江南区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390" w:type="pct"/>
            <w:shd w:val="clear" w:color="auto" w:fill="auto"/>
            <w:noWrap/>
            <w:vAlign w:val="center"/>
          </w:tcPr>
          <w:p>
            <w:pPr>
              <w:pStyle w:val="31"/>
            </w:pPr>
            <w:r>
              <w:t>12</w:t>
            </w:r>
          </w:p>
        </w:tc>
        <w:tc>
          <w:tcPr>
            <w:tcW w:w="2138" w:type="pct"/>
            <w:shd w:val="clear" w:color="auto" w:fill="auto"/>
            <w:noWrap/>
            <w:vAlign w:val="center"/>
          </w:tcPr>
          <w:p>
            <w:pPr>
              <w:pStyle w:val="31"/>
            </w:pPr>
            <w:r>
              <w:rPr>
                <w:rFonts w:hint="eastAsia"/>
              </w:rPr>
              <w:t>南部新城热源区</w:t>
            </w:r>
          </w:p>
        </w:tc>
        <w:tc>
          <w:tcPr>
            <w:tcW w:w="662" w:type="pct"/>
            <w:shd w:val="clear" w:color="auto" w:fill="auto"/>
            <w:noWrap/>
            <w:vAlign w:val="center"/>
          </w:tcPr>
          <w:p>
            <w:pPr>
              <w:pStyle w:val="31"/>
            </w:pPr>
            <w:r>
              <w:rPr>
                <w:rFonts w:hint="eastAsia"/>
              </w:rPr>
              <w:t>JN-4</w:t>
            </w:r>
          </w:p>
        </w:tc>
        <w:tc>
          <w:tcPr>
            <w:tcW w:w="1810" w:type="pct"/>
            <w:shd w:val="clear" w:color="auto" w:fill="auto"/>
            <w:noWrap/>
            <w:vAlign w:val="center"/>
          </w:tcPr>
          <w:p>
            <w:pPr>
              <w:pStyle w:val="31"/>
            </w:pPr>
            <w:r>
              <w:rPr>
                <w:rFonts w:hint="eastAsia"/>
              </w:rPr>
              <w:t>江南区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390" w:type="pct"/>
            <w:shd w:val="clear" w:color="auto" w:fill="auto"/>
            <w:noWrap/>
            <w:vAlign w:val="center"/>
          </w:tcPr>
          <w:p>
            <w:pPr>
              <w:pStyle w:val="31"/>
            </w:pPr>
            <w:r>
              <w:rPr>
                <w:rFonts w:hint="eastAsia"/>
              </w:rPr>
              <w:t>1</w:t>
            </w:r>
            <w:r>
              <w:t>3</w:t>
            </w:r>
          </w:p>
        </w:tc>
        <w:tc>
          <w:tcPr>
            <w:tcW w:w="2138" w:type="pct"/>
            <w:shd w:val="clear" w:color="auto" w:fill="auto"/>
            <w:noWrap/>
            <w:vAlign w:val="center"/>
          </w:tcPr>
          <w:p>
            <w:pPr>
              <w:pStyle w:val="31"/>
            </w:pPr>
            <w:r>
              <w:rPr>
                <w:rFonts w:hint="eastAsia"/>
              </w:rPr>
              <w:t>石井沟热源区</w:t>
            </w:r>
          </w:p>
        </w:tc>
        <w:tc>
          <w:tcPr>
            <w:tcW w:w="662" w:type="pct"/>
            <w:shd w:val="clear" w:color="auto" w:fill="auto"/>
            <w:noWrap/>
            <w:vAlign w:val="center"/>
          </w:tcPr>
          <w:p>
            <w:pPr>
              <w:pStyle w:val="31"/>
            </w:pPr>
            <w:r>
              <w:rPr>
                <w:rFonts w:hint="eastAsia"/>
              </w:rPr>
              <w:t>JN-5</w:t>
            </w:r>
          </w:p>
        </w:tc>
        <w:tc>
          <w:tcPr>
            <w:tcW w:w="1810" w:type="pct"/>
            <w:shd w:val="clear" w:color="auto" w:fill="auto"/>
            <w:noWrap/>
            <w:vAlign w:val="center"/>
          </w:tcPr>
          <w:p>
            <w:pPr>
              <w:pStyle w:val="31"/>
            </w:pPr>
            <w:r>
              <w:rPr>
                <w:rFonts w:hint="eastAsia"/>
              </w:rPr>
              <w:t>江南区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390" w:type="pct"/>
            <w:shd w:val="clear" w:color="auto" w:fill="auto"/>
            <w:noWrap/>
            <w:vAlign w:val="center"/>
          </w:tcPr>
          <w:p>
            <w:pPr>
              <w:pStyle w:val="31"/>
            </w:pPr>
            <w:r>
              <w:rPr>
                <w:rFonts w:hint="eastAsia"/>
              </w:rPr>
              <w:t>1</w:t>
            </w:r>
            <w:r>
              <w:t>4</w:t>
            </w:r>
          </w:p>
        </w:tc>
        <w:tc>
          <w:tcPr>
            <w:tcW w:w="2138" w:type="pct"/>
            <w:shd w:val="clear" w:color="auto" w:fill="auto"/>
            <w:noWrap/>
            <w:vAlign w:val="center"/>
          </w:tcPr>
          <w:p>
            <w:pPr>
              <w:pStyle w:val="31"/>
            </w:pPr>
            <w:r>
              <w:rPr>
                <w:rFonts w:hint="eastAsia"/>
              </w:rPr>
              <w:t>党校热源区</w:t>
            </w:r>
          </w:p>
        </w:tc>
        <w:tc>
          <w:tcPr>
            <w:tcW w:w="662" w:type="pct"/>
            <w:shd w:val="clear" w:color="auto" w:fill="auto"/>
            <w:noWrap/>
            <w:vAlign w:val="center"/>
          </w:tcPr>
          <w:p>
            <w:pPr>
              <w:pStyle w:val="31"/>
            </w:pPr>
            <w:r>
              <w:rPr>
                <w:rFonts w:hint="eastAsia"/>
              </w:rPr>
              <w:t>JN-6</w:t>
            </w:r>
          </w:p>
        </w:tc>
        <w:tc>
          <w:tcPr>
            <w:tcW w:w="1810" w:type="pct"/>
            <w:shd w:val="clear" w:color="auto" w:fill="auto"/>
            <w:noWrap/>
            <w:vAlign w:val="center"/>
          </w:tcPr>
          <w:p>
            <w:pPr>
              <w:pStyle w:val="31"/>
            </w:pPr>
            <w:r>
              <w:rPr>
                <w:rFonts w:hint="eastAsia"/>
              </w:rPr>
              <w:t>江南区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390" w:type="pct"/>
            <w:shd w:val="clear" w:color="auto" w:fill="auto"/>
            <w:noWrap/>
            <w:vAlign w:val="center"/>
          </w:tcPr>
          <w:p>
            <w:pPr>
              <w:pStyle w:val="31"/>
            </w:pPr>
            <w:r>
              <w:rPr>
                <w:rFonts w:hint="eastAsia"/>
              </w:rPr>
              <w:t>1</w:t>
            </w:r>
            <w:r>
              <w:t>5</w:t>
            </w:r>
          </w:p>
        </w:tc>
        <w:tc>
          <w:tcPr>
            <w:tcW w:w="2138" w:type="pct"/>
            <w:shd w:val="clear" w:color="auto" w:fill="auto"/>
            <w:noWrap/>
            <w:vAlign w:val="center"/>
          </w:tcPr>
          <w:p>
            <w:pPr>
              <w:pStyle w:val="31"/>
            </w:pPr>
            <w:r>
              <w:rPr>
                <w:rFonts w:hint="eastAsia"/>
              </w:rPr>
              <w:t>丰满热源区</w:t>
            </w:r>
          </w:p>
        </w:tc>
        <w:tc>
          <w:tcPr>
            <w:tcW w:w="662" w:type="pct"/>
            <w:shd w:val="clear" w:color="auto" w:fill="auto"/>
            <w:noWrap/>
            <w:vAlign w:val="center"/>
          </w:tcPr>
          <w:p>
            <w:pPr>
              <w:pStyle w:val="31"/>
            </w:pPr>
            <w:r>
              <w:rPr>
                <w:rFonts w:hint="eastAsia"/>
              </w:rPr>
              <w:t>JN-7</w:t>
            </w:r>
          </w:p>
        </w:tc>
        <w:tc>
          <w:tcPr>
            <w:tcW w:w="1810" w:type="pct"/>
            <w:shd w:val="clear" w:color="auto" w:fill="auto"/>
            <w:noWrap/>
            <w:vAlign w:val="center"/>
          </w:tcPr>
          <w:p>
            <w:pPr>
              <w:pStyle w:val="31"/>
            </w:pPr>
            <w:r>
              <w:rPr>
                <w:rFonts w:hint="eastAsia"/>
              </w:rPr>
              <w:t>江南区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390" w:type="pct"/>
            <w:shd w:val="clear" w:color="auto" w:fill="auto"/>
            <w:noWrap/>
            <w:vAlign w:val="center"/>
          </w:tcPr>
          <w:p>
            <w:pPr>
              <w:pStyle w:val="31"/>
            </w:pPr>
            <w:r>
              <w:t>16</w:t>
            </w:r>
          </w:p>
        </w:tc>
        <w:tc>
          <w:tcPr>
            <w:tcW w:w="2138" w:type="pct"/>
            <w:shd w:val="clear" w:color="auto" w:fill="auto"/>
            <w:noWrap/>
            <w:vAlign w:val="center"/>
          </w:tcPr>
          <w:p>
            <w:pPr>
              <w:pStyle w:val="31"/>
            </w:pPr>
            <w:r>
              <w:rPr>
                <w:rFonts w:hint="eastAsia"/>
              </w:rPr>
              <w:t>青山热源区</w:t>
            </w:r>
          </w:p>
        </w:tc>
        <w:tc>
          <w:tcPr>
            <w:tcW w:w="662" w:type="pct"/>
            <w:shd w:val="clear" w:color="auto" w:fill="auto"/>
            <w:noWrap/>
            <w:vAlign w:val="center"/>
          </w:tcPr>
          <w:p>
            <w:pPr>
              <w:pStyle w:val="31"/>
            </w:pPr>
            <w:r>
              <w:rPr>
                <w:rFonts w:hint="eastAsia"/>
              </w:rPr>
              <w:t>JN-</w:t>
            </w:r>
            <w:r>
              <w:t>8</w:t>
            </w:r>
          </w:p>
        </w:tc>
        <w:tc>
          <w:tcPr>
            <w:tcW w:w="1810" w:type="pct"/>
            <w:shd w:val="clear" w:color="auto" w:fill="auto"/>
            <w:noWrap/>
            <w:vAlign w:val="center"/>
          </w:tcPr>
          <w:p>
            <w:pPr>
              <w:pStyle w:val="31"/>
            </w:pPr>
            <w:r>
              <w:rPr>
                <w:rFonts w:hint="eastAsia"/>
              </w:rPr>
              <w:t>江南区</w:t>
            </w:r>
          </w:p>
        </w:tc>
      </w:tr>
    </w:tbl>
    <w:p>
      <w:pPr>
        <w:pStyle w:val="31"/>
        <w:ind w:firstLine="560"/>
      </w:pPr>
    </w:p>
    <w:p>
      <w:pPr>
        <w:pStyle w:val="31"/>
        <w:ind w:firstLine="560"/>
      </w:pPr>
      <w:r>
        <w:drawing>
          <wp:inline distT="0" distB="0" distL="0" distR="0">
            <wp:extent cx="3449320" cy="3924935"/>
            <wp:effectExtent l="19050" t="19050" r="17780" b="184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15"/>
                    <a:srcRect t="7476" b="7172"/>
                    <a:stretch>
                      <a:fillRect/>
                    </a:stretch>
                  </pic:blipFill>
                  <pic:spPr>
                    <a:xfrm>
                      <a:off x="0" y="0"/>
                      <a:ext cx="3453799" cy="3930551"/>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pPr>
        <w:pStyle w:val="28"/>
        <w:spacing w:before="190" w:after="190"/>
        <w:ind w:firstLine="560"/>
      </w:pPr>
      <w:r>
        <w:rPr>
          <w:rFonts w:hint="eastAsia"/>
        </w:rPr>
        <w:t>图</w:t>
      </w:r>
      <w:r>
        <w:t>2</w:t>
      </w:r>
      <w:r>
        <w:rPr>
          <w:rFonts w:hint="eastAsia"/>
        </w:rPr>
        <w:t>-</w:t>
      </w:r>
      <w:r>
        <w:t>2</w:t>
      </w:r>
      <w:r>
        <w:rPr>
          <w:rFonts w:hint="eastAsia"/>
        </w:rPr>
        <w:t>热源分区图</w:t>
      </w:r>
    </w:p>
    <w:p>
      <w:pPr>
        <w:pStyle w:val="3"/>
        <w:spacing w:before="190" w:after="190"/>
      </w:pPr>
      <w:bookmarkStart w:id="37" w:name="_Toc107567050"/>
      <w:bookmarkStart w:id="38" w:name="_Toc107567792"/>
      <w:bookmarkStart w:id="39" w:name="_Toc107583514"/>
      <w:bookmarkStart w:id="40" w:name="_Toc107567054"/>
      <w:r>
        <w:rPr>
          <w:rFonts w:hint="eastAsia"/>
        </w:rPr>
        <w:t>2.</w:t>
      </w:r>
      <w:r>
        <w:t>2</w:t>
      </w:r>
      <w:r>
        <w:rPr>
          <w:rFonts w:hint="eastAsia"/>
        </w:rPr>
        <w:t>热负荷预测</w:t>
      </w:r>
      <w:bookmarkEnd w:id="37"/>
      <w:bookmarkEnd w:id="38"/>
      <w:bookmarkEnd w:id="39"/>
    </w:p>
    <w:p>
      <w:pPr>
        <w:pStyle w:val="4"/>
        <w:spacing w:before="190" w:after="190"/>
      </w:pPr>
      <w:bookmarkStart w:id="41" w:name="_Toc107567051"/>
      <w:bookmarkStart w:id="42" w:name="_Toc107567793"/>
      <w:bookmarkStart w:id="43" w:name="_Toc107583515"/>
      <w:r>
        <w:rPr>
          <w:rFonts w:hint="eastAsia"/>
        </w:rPr>
        <w:t>2.</w:t>
      </w:r>
      <w:r>
        <w:t>2</w:t>
      </w:r>
      <w:r>
        <w:rPr>
          <w:rFonts w:hint="eastAsia"/>
        </w:rPr>
        <w:t>.1规划</w:t>
      </w:r>
      <w:bookmarkEnd w:id="41"/>
      <w:bookmarkEnd w:id="42"/>
      <w:r>
        <w:rPr>
          <w:rFonts w:hint="eastAsia"/>
        </w:rPr>
        <w:t>热指标</w:t>
      </w:r>
      <w:bookmarkEnd w:id="43"/>
    </w:p>
    <w:p>
      <w:pPr>
        <w:ind w:firstLine="560"/>
        <w:rPr>
          <w:szCs w:val="28"/>
        </w:rPr>
      </w:pPr>
      <w:r>
        <w:rPr>
          <w:rFonts w:hint="eastAsia"/>
          <w:kern w:val="0"/>
        </w:rPr>
        <w:t>本次规划</w:t>
      </w:r>
      <w:r>
        <w:rPr>
          <w:kern w:val="0"/>
        </w:rPr>
        <w:t>采用</w:t>
      </w:r>
      <w:r>
        <w:rPr>
          <w:rFonts w:hint="eastAsia"/>
          <w:kern w:val="0"/>
        </w:rPr>
        <w:t>单位建筑面积指标法预测规划区供热负荷</w:t>
      </w:r>
      <w:r>
        <w:rPr>
          <w:kern w:val="0"/>
        </w:rPr>
        <w:t>。</w:t>
      </w:r>
      <w:r>
        <w:rPr>
          <w:rFonts w:hint="eastAsia"/>
        </w:rPr>
        <w:t>规划依据《城镇供热管网设计规范》（</w:t>
      </w:r>
      <w:r>
        <w:t>GJJ34-2010</w:t>
      </w:r>
      <w:r>
        <w:rPr>
          <w:rFonts w:hint="eastAsia"/>
        </w:rPr>
        <w:t>）中的热指标取值</w:t>
      </w:r>
      <w:r>
        <w:rPr>
          <w:rFonts w:hint="eastAsia"/>
          <w:szCs w:val="28"/>
        </w:rPr>
        <w:t>，结合我市的实际情况，热指标取值详见下表：</w:t>
      </w:r>
    </w:p>
    <w:p>
      <w:pPr>
        <w:pStyle w:val="28"/>
        <w:spacing w:before="190" w:after="190"/>
        <w:ind w:firstLine="560"/>
        <w:rPr>
          <w:rFonts w:eastAsia="Times New Roman"/>
        </w:rPr>
      </w:pPr>
      <w:bookmarkStart w:id="44" w:name="_Hlk107577629"/>
      <w:r>
        <w:rPr>
          <w:rFonts w:hint="eastAsia"/>
        </w:rPr>
        <w:t>表</w:t>
      </w:r>
      <w:r>
        <w:t xml:space="preserve">2-2 </w:t>
      </w:r>
      <w:r>
        <w:rPr>
          <w:rFonts w:hint="eastAsia"/>
        </w:rPr>
        <w:t>热指标取值</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04"/>
        <w:gridCol w:w="52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156" w:type="pct"/>
            <w:shd w:val="clear" w:color="auto" w:fill="D8D8D8" w:themeFill="background1" w:themeFillShade="D9"/>
            <w:vAlign w:val="center"/>
          </w:tcPr>
          <w:p>
            <w:pPr>
              <w:pStyle w:val="32"/>
            </w:pPr>
            <w:r>
              <w:rPr>
                <w:rFonts w:hint="eastAsia"/>
              </w:rPr>
              <w:t>建筑物类型</w:t>
            </w:r>
          </w:p>
        </w:tc>
        <w:tc>
          <w:tcPr>
            <w:tcW w:w="2844" w:type="pct"/>
            <w:shd w:val="clear" w:color="auto" w:fill="D8D8D8" w:themeFill="background1" w:themeFillShade="D9"/>
            <w:vAlign w:val="center"/>
          </w:tcPr>
          <w:p>
            <w:pPr>
              <w:pStyle w:val="32"/>
            </w:pPr>
            <w:r>
              <w:rPr>
                <w:rFonts w:hint="eastAsia"/>
              </w:rPr>
              <w:t>采暖热指标（瓦</w:t>
            </w:r>
            <w:r>
              <w:t>/</w:t>
            </w:r>
            <w:r>
              <w:rPr>
                <w:rFonts w:hint="eastAsia"/>
              </w:rPr>
              <w:t>平方米</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156" w:type="pct"/>
            <w:vAlign w:val="center"/>
          </w:tcPr>
          <w:p>
            <w:pPr>
              <w:pStyle w:val="31"/>
              <w:rPr>
                <w:rFonts w:eastAsia="Times New Roman"/>
              </w:rPr>
            </w:pPr>
            <w:r>
              <w:rPr>
                <w:rFonts w:hint="eastAsia"/>
              </w:rPr>
              <w:t>居住</w:t>
            </w:r>
          </w:p>
        </w:tc>
        <w:tc>
          <w:tcPr>
            <w:tcW w:w="2844" w:type="pct"/>
            <w:vAlign w:val="center"/>
          </w:tcPr>
          <w:p>
            <w:pPr>
              <w:pStyle w:val="31"/>
              <w:rPr>
                <w:rFonts w:eastAsia="Times New Roman"/>
              </w:rPr>
            </w:pPr>
            <w: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156" w:type="pct"/>
            <w:vAlign w:val="center"/>
          </w:tcPr>
          <w:p>
            <w:pPr>
              <w:pStyle w:val="31"/>
              <w:rPr>
                <w:rFonts w:eastAsia="Times New Roman"/>
              </w:rPr>
            </w:pPr>
            <w:r>
              <w:rPr>
                <w:rFonts w:hint="eastAsia"/>
              </w:rPr>
              <w:t>公共管理与公共服务</w:t>
            </w:r>
          </w:p>
        </w:tc>
        <w:tc>
          <w:tcPr>
            <w:tcW w:w="2844" w:type="pct"/>
            <w:vAlign w:val="center"/>
          </w:tcPr>
          <w:p>
            <w:pPr>
              <w:pStyle w:val="31"/>
              <w:rPr>
                <w:rFonts w:eastAsia="Times New Roman"/>
              </w:rPr>
            </w:pPr>
            <w: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156" w:type="pct"/>
            <w:vAlign w:val="center"/>
          </w:tcPr>
          <w:p>
            <w:pPr>
              <w:pStyle w:val="31"/>
              <w:rPr>
                <w:rFonts w:eastAsia="Times New Roman"/>
              </w:rPr>
            </w:pPr>
            <w:r>
              <w:rPr>
                <w:rFonts w:hint="eastAsia"/>
              </w:rPr>
              <w:t>商业服务业设施</w:t>
            </w:r>
          </w:p>
        </w:tc>
        <w:tc>
          <w:tcPr>
            <w:tcW w:w="2844" w:type="pct"/>
            <w:vAlign w:val="center"/>
          </w:tcPr>
          <w:p>
            <w:pPr>
              <w:pStyle w:val="31"/>
              <w:rPr>
                <w:rFonts w:eastAsia="Times New Roman"/>
              </w:rPr>
            </w:pPr>
            <w: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156" w:type="pct"/>
            <w:vAlign w:val="center"/>
          </w:tcPr>
          <w:p>
            <w:pPr>
              <w:pStyle w:val="31"/>
              <w:rPr>
                <w:rFonts w:eastAsia="Times New Roman"/>
              </w:rPr>
            </w:pPr>
            <w:r>
              <w:rPr>
                <w:rFonts w:hint="eastAsia"/>
              </w:rPr>
              <w:t>公共设施</w:t>
            </w:r>
          </w:p>
        </w:tc>
        <w:tc>
          <w:tcPr>
            <w:tcW w:w="2844" w:type="pct"/>
            <w:vAlign w:val="center"/>
          </w:tcPr>
          <w:p>
            <w:pPr>
              <w:pStyle w:val="31"/>
              <w:rPr>
                <w:rFonts w:eastAsia="Times New Roman"/>
              </w:rPr>
            </w:pPr>
            <w: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156" w:type="pct"/>
            <w:vAlign w:val="center"/>
          </w:tcPr>
          <w:p>
            <w:pPr>
              <w:pStyle w:val="31"/>
              <w:rPr>
                <w:rFonts w:eastAsia="Times New Roman"/>
              </w:rPr>
            </w:pPr>
            <w:r>
              <w:rPr>
                <w:rFonts w:hint="eastAsia"/>
              </w:rPr>
              <w:t>工业</w:t>
            </w:r>
          </w:p>
        </w:tc>
        <w:tc>
          <w:tcPr>
            <w:tcW w:w="2844" w:type="pct"/>
            <w:vAlign w:val="center"/>
          </w:tcPr>
          <w:p>
            <w:pPr>
              <w:pStyle w:val="31"/>
              <w:rPr>
                <w:rFonts w:eastAsia="Times New Roman"/>
              </w:rPr>
            </w:pPr>
            <w: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156" w:type="pct"/>
            <w:vAlign w:val="center"/>
          </w:tcPr>
          <w:p>
            <w:pPr>
              <w:pStyle w:val="31"/>
              <w:rPr>
                <w:rFonts w:eastAsia="Times New Roman"/>
              </w:rPr>
            </w:pPr>
            <w:r>
              <w:rPr>
                <w:rFonts w:hint="eastAsia"/>
              </w:rPr>
              <w:t>物流仓储</w:t>
            </w:r>
          </w:p>
        </w:tc>
        <w:tc>
          <w:tcPr>
            <w:tcW w:w="2844" w:type="pct"/>
            <w:vAlign w:val="center"/>
          </w:tcPr>
          <w:p>
            <w:pPr>
              <w:pStyle w:val="31"/>
              <w:rPr>
                <w:rFonts w:eastAsia="Times New Roman"/>
              </w:rPr>
            </w:pPr>
            <w:r>
              <w:t>60</w:t>
            </w:r>
          </w:p>
        </w:tc>
      </w:tr>
      <w:bookmarkEnd w:id="44"/>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156" w:type="pct"/>
            <w:vAlign w:val="center"/>
          </w:tcPr>
          <w:p>
            <w:pPr>
              <w:pStyle w:val="31"/>
              <w:rPr>
                <w:rFonts w:eastAsia="Times New Roman"/>
              </w:rPr>
            </w:pPr>
            <w:r>
              <w:rPr>
                <w:rFonts w:hint="eastAsia"/>
              </w:rPr>
              <w:t>特殊</w:t>
            </w:r>
          </w:p>
        </w:tc>
        <w:tc>
          <w:tcPr>
            <w:tcW w:w="2844" w:type="pct"/>
            <w:vAlign w:val="center"/>
          </w:tcPr>
          <w:p>
            <w:pPr>
              <w:pStyle w:val="31"/>
              <w:rPr>
                <w:rFonts w:eastAsia="Times New Roman"/>
              </w:rPr>
            </w:pPr>
            <w:r>
              <w:t>55</w:t>
            </w:r>
          </w:p>
        </w:tc>
      </w:tr>
    </w:tbl>
    <w:p>
      <w:pPr>
        <w:pStyle w:val="4"/>
        <w:spacing w:before="190" w:after="190"/>
      </w:pPr>
      <w:bookmarkStart w:id="45" w:name="_Toc107583516"/>
      <w:r>
        <w:rPr>
          <w:rFonts w:hint="eastAsia"/>
        </w:rPr>
        <w:t>2.2.3热负荷预测</w:t>
      </w:r>
      <w:bookmarkEnd w:id="45"/>
    </w:p>
    <w:p>
      <w:pPr>
        <w:ind w:firstLine="560"/>
      </w:pPr>
      <w:r>
        <w:rPr>
          <w:rFonts w:hint="eastAsia"/>
        </w:rPr>
        <w:t>本次规划供热面积根据国土空间总体规划城镇开发边界及用地阶段性成果进行初步测算。统计各规划分区内</w:t>
      </w:r>
      <w:r>
        <w:rPr>
          <w:rFonts w:hint="eastAsia"/>
          <w:szCs w:val="28"/>
        </w:rPr>
        <w:t>居住、公共管理与公共服务、商业服务业设施、公用设施、工业、物流仓储、特殊等用地供热面积。</w:t>
      </w:r>
      <w:r>
        <w:rPr>
          <w:rFonts w:hint="eastAsia"/>
        </w:rPr>
        <w:t>预测至规划至2025年，总供热面积达到</w:t>
      </w:r>
      <w:r>
        <w:t>9766</w:t>
      </w:r>
      <w:r>
        <w:rPr>
          <w:rFonts w:hint="eastAsia"/>
        </w:rPr>
        <w:t>万平方米，总热负荷达到</w:t>
      </w:r>
      <w:r>
        <w:t>4395</w:t>
      </w:r>
      <w:r>
        <w:rPr>
          <w:rFonts w:hint="eastAsia"/>
        </w:rPr>
        <w:t>兆瓦；至2035年，总供热面积达到</w:t>
      </w:r>
      <w:r>
        <w:t>11366</w:t>
      </w:r>
      <w:r>
        <w:rPr>
          <w:rFonts w:hint="eastAsia"/>
        </w:rPr>
        <w:t>万平方米，总热负荷达到</w:t>
      </w:r>
      <w:r>
        <w:t>5115</w:t>
      </w:r>
      <w:r>
        <w:rPr>
          <w:rFonts w:hint="eastAsia"/>
        </w:rPr>
        <w:t>兆瓦。</w:t>
      </w:r>
    </w:p>
    <w:p>
      <w:pPr>
        <w:ind w:firstLine="560"/>
      </w:pPr>
    </w:p>
    <w:p>
      <w:pPr>
        <w:ind w:firstLine="560"/>
      </w:pPr>
    </w:p>
    <w:p>
      <w:pPr>
        <w:pStyle w:val="28"/>
        <w:spacing w:before="190" w:after="190"/>
      </w:pPr>
      <w:r>
        <w:rPr>
          <w:rFonts w:hint="eastAsia"/>
        </w:rPr>
        <w:t>表</w:t>
      </w:r>
      <w:r>
        <w:t>2-3</w:t>
      </w:r>
      <w:r>
        <w:rPr>
          <w:rFonts w:hint="eastAsia"/>
        </w:rPr>
        <w:t>热负荷预测表</w:t>
      </w:r>
    </w:p>
    <w:tbl>
      <w:tblPr>
        <w:tblStyle w:val="16"/>
        <w:tblW w:w="516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1"/>
        <w:gridCol w:w="1536"/>
        <w:gridCol w:w="2312"/>
        <w:gridCol w:w="1657"/>
        <w:gridCol w:w="2021"/>
        <w:gridCol w:w="15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6" w:type="pct"/>
            <w:shd w:val="clear" w:color="auto" w:fill="D9D9D9"/>
            <w:vAlign w:val="center"/>
          </w:tcPr>
          <w:p>
            <w:pPr>
              <w:pStyle w:val="32"/>
            </w:pPr>
            <w:r>
              <w:rPr>
                <w:rFonts w:hint="eastAsia"/>
              </w:rPr>
              <w:t>序号</w:t>
            </w:r>
          </w:p>
        </w:tc>
        <w:tc>
          <w:tcPr>
            <w:tcW w:w="801" w:type="pct"/>
            <w:shd w:val="clear" w:color="auto" w:fill="D9D9D9"/>
            <w:vAlign w:val="center"/>
          </w:tcPr>
          <w:p>
            <w:pPr>
              <w:pStyle w:val="32"/>
            </w:pPr>
            <w:r>
              <w:rPr>
                <w:rFonts w:hint="eastAsia"/>
              </w:rPr>
              <w:t>供热分区</w:t>
            </w:r>
          </w:p>
        </w:tc>
        <w:tc>
          <w:tcPr>
            <w:tcW w:w="1206" w:type="pct"/>
            <w:shd w:val="clear" w:color="auto" w:fill="D9D9D9"/>
          </w:tcPr>
          <w:p>
            <w:pPr>
              <w:pStyle w:val="32"/>
            </w:pPr>
            <w:r>
              <w:rPr>
                <w:rFonts w:hint="eastAsia"/>
              </w:rPr>
              <w:t>2</w:t>
            </w:r>
            <w:r>
              <w:t>025</w:t>
            </w:r>
            <w:r>
              <w:rPr>
                <w:rFonts w:hint="eastAsia"/>
              </w:rPr>
              <w:t>年供热</w:t>
            </w:r>
          </w:p>
          <w:p>
            <w:pPr>
              <w:pStyle w:val="32"/>
            </w:pPr>
            <w:r>
              <w:rPr>
                <w:rFonts w:hint="eastAsia"/>
              </w:rPr>
              <w:t>面积（万平方米）</w:t>
            </w:r>
          </w:p>
        </w:tc>
        <w:tc>
          <w:tcPr>
            <w:tcW w:w="864" w:type="pct"/>
            <w:shd w:val="clear" w:color="auto" w:fill="D9D9D9"/>
            <w:vAlign w:val="center"/>
          </w:tcPr>
          <w:p>
            <w:pPr>
              <w:pStyle w:val="32"/>
            </w:pPr>
            <w:r>
              <w:t>2025</w:t>
            </w:r>
            <w:r>
              <w:rPr>
                <w:rFonts w:hint="eastAsia"/>
              </w:rPr>
              <w:t>年热负荷（兆瓦）</w:t>
            </w:r>
          </w:p>
        </w:tc>
        <w:tc>
          <w:tcPr>
            <w:tcW w:w="1054" w:type="pct"/>
            <w:shd w:val="clear" w:color="auto" w:fill="D9D9D9"/>
          </w:tcPr>
          <w:p>
            <w:pPr>
              <w:pStyle w:val="32"/>
            </w:pPr>
            <w:r>
              <w:rPr>
                <w:rFonts w:hint="eastAsia"/>
              </w:rPr>
              <w:t>2</w:t>
            </w:r>
            <w:r>
              <w:t>035</w:t>
            </w:r>
            <w:r>
              <w:rPr>
                <w:rFonts w:hint="eastAsia"/>
              </w:rPr>
              <w:t>年供热面积（万平方米）</w:t>
            </w:r>
          </w:p>
        </w:tc>
        <w:tc>
          <w:tcPr>
            <w:tcW w:w="828" w:type="pct"/>
            <w:shd w:val="clear" w:color="auto" w:fill="D9D9D9"/>
            <w:vAlign w:val="center"/>
          </w:tcPr>
          <w:p>
            <w:pPr>
              <w:pStyle w:val="32"/>
            </w:pPr>
            <w:r>
              <w:t>2035</w:t>
            </w:r>
            <w:r>
              <w:rPr>
                <w:rFonts w:hint="eastAsia"/>
              </w:rPr>
              <w:t>年热负荷（兆瓦）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6" w:type="pct"/>
            <w:vAlign w:val="center"/>
          </w:tcPr>
          <w:p>
            <w:pPr>
              <w:pStyle w:val="31"/>
            </w:pPr>
            <w:r>
              <w:t>1</w:t>
            </w:r>
          </w:p>
        </w:tc>
        <w:tc>
          <w:tcPr>
            <w:tcW w:w="801" w:type="pct"/>
            <w:vAlign w:val="center"/>
          </w:tcPr>
          <w:p>
            <w:pPr>
              <w:pStyle w:val="31"/>
            </w:pPr>
            <w:r>
              <w:rPr>
                <w:rFonts w:hint="eastAsia"/>
              </w:rPr>
              <w:t>龙潭经开区</w:t>
            </w:r>
          </w:p>
        </w:tc>
        <w:tc>
          <w:tcPr>
            <w:tcW w:w="1206" w:type="pct"/>
            <w:vAlign w:val="center"/>
          </w:tcPr>
          <w:p>
            <w:pPr>
              <w:pStyle w:val="31"/>
            </w:pPr>
            <w:r>
              <w:rPr>
                <w:rFonts w:hint="eastAsia"/>
              </w:rPr>
              <w:t xml:space="preserve">78 </w:t>
            </w:r>
          </w:p>
        </w:tc>
        <w:tc>
          <w:tcPr>
            <w:tcW w:w="864" w:type="pct"/>
            <w:vAlign w:val="center"/>
          </w:tcPr>
          <w:p>
            <w:pPr>
              <w:pStyle w:val="31"/>
            </w:pPr>
            <w:r>
              <w:rPr>
                <w:rFonts w:hint="eastAsia"/>
              </w:rPr>
              <w:t xml:space="preserve">35 </w:t>
            </w:r>
          </w:p>
        </w:tc>
        <w:tc>
          <w:tcPr>
            <w:tcW w:w="1054" w:type="pct"/>
            <w:vAlign w:val="center"/>
          </w:tcPr>
          <w:p>
            <w:pPr>
              <w:pStyle w:val="31"/>
            </w:pPr>
            <w:r>
              <w:rPr>
                <w:rFonts w:hint="eastAsia"/>
              </w:rPr>
              <w:t xml:space="preserve">200 </w:t>
            </w:r>
          </w:p>
        </w:tc>
        <w:tc>
          <w:tcPr>
            <w:tcW w:w="828" w:type="pct"/>
            <w:noWrap/>
            <w:vAlign w:val="center"/>
          </w:tcPr>
          <w:p>
            <w:pPr>
              <w:pStyle w:val="31"/>
            </w:pPr>
            <w:r>
              <w:rPr>
                <w:rFonts w:hint="eastAsia"/>
              </w:rPr>
              <w:t xml:space="preserve">90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6" w:type="pct"/>
            <w:vAlign w:val="center"/>
          </w:tcPr>
          <w:p>
            <w:pPr>
              <w:pStyle w:val="31"/>
            </w:pPr>
            <w:r>
              <w:t>2</w:t>
            </w:r>
          </w:p>
        </w:tc>
        <w:tc>
          <w:tcPr>
            <w:tcW w:w="801" w:type="pct"/>
            <w:vAlign w:val="center"/>
          </w:tcPr>
          <w:p>
            <w:pPr>
              <w:pStyle w:val="31"/>
            </w:pPr>
            <w:r>
              <w:rPr>
                <w:rFonts w:hint="eastAsia"/>
              </w:rPr>
              <w:t>经开区</w:t>
            </w:r>
          </w:p>
        </w:tc>
        <w:tc>
          <w:tcPr>
            <w:tcW w:w="1206" w:type="pct"/>
            <w:vAlign w:val="center"/>
          </w:tcPr>
          <w:p>
            <w:pPr>
              <w:pStyle w:val="31"/>
            </w:pPr>
            <w:r>
              <w:rPr>
                <w:rFonts w:hint="eastAsia"/>
              </w:rPr>
              <w:t xml:space="preserve">229 </w:t>
            </w:r>
          </w:p>
        </w:tc>
        <w:tc>
          <w:tcPr>
            <w:tcW w:w="864" w:type="pct"/>
            <w:vAlign w:val="center"/>
          </w:tcPr>
          <w:p>
            <w:pPr>
              <w:pStyle w:val="31"/>
            </w:pPr>
            <w:r>
              <w:rPr>
                <w:rFonts w:hint="eastAsia"/>
              </w:rPr>
              <w:t xml:space="preserve">103 </w:t>
            </w:r>
          </w:p>
        </w:tc>
        <w:tc>
          <w:tcPr>
            <w:tcW w:w="1054" w:type="pct"/>
            <w:vAlign w:val="center"/>
          </w:tcPr>
          <w:p>
            <w:pPr>
              <w:pStyle w:val="31"/>
            </w:pPr>
            <w:r>
              <w:rPr>
                <w:rFonts w:hint="eastAsia"/>
              </w:rPr>
              <w:t xml:space="preserve">264 </w:t>
            </w:r>
          </w:p>
        </w:tc>
        <w:tc>
          <w:tcPr>
            <w:tcW w:w="828" w:type="pct"/>
            <w:noWrap/>
            <w:vAlign w:val="center"/>
          </w:tcPr>
          <w:p>
            <w:pPr>
              <w:pStyle w:val="31"/>
            </w:pPr>
            <w:r>
              <w:rPr>
                <w:rFonts w:hint="eastAsia"/>
              </w:rPr>
              <w:t xml:space="preserve">119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6" w:type="pct"/>
            <w:vAlign w:val="center"/>
          </w:tcPr>
          <w:p>
            <w:pPr>
              <w:pStyle w:val="31"/>
            </w:pPr>
            <w:r>
              <w:t>3</w:t>
            </w:r>
          </w:p>
        </w:tc>
        <w:tc>
          <w:tcPr>
            <w:tcW w:w="801" w:type="pct"/>
            <w:vAlign w:val="center"/>
          </w:tcPr>
          <w:p>
            <w:pPr>
              <w:pStyle w:val="31"/>
            </w:pPr>
            <w:r>
              <w:rPr>
                <w:rFonts w:hint="eastAsia"/>
              </w:rPr>
              <w:t>高新北区</w:t>
            </w:r>
          </w:p>
        </w:tc>
        <w:tc>
          <w:tcPr>
            <w:tcW w:w="1206" w:type="pct"/>
            <w:vAlign w:val="center"/>
          </w:tcPr>
          <w:p>
            <w:pPr>
              <w:pStyle w:val="31"/>
            </w:pPr>
            <w:r>
              <w:rPr>
                <w:rFonts w:hint="eastAsia"/>
              </w:rPr>
              <w:t xml:space="preserve">188 </w:t>
            </w:r>
          </w:p>
        </w:tc>
        <w:tc>
          <w:tcPr>
            <w:tcW w:w="864" w:type="pct"/>
            <w:vAlign w:val="center"/>
          </w:tcPr>
          <w:p>
            <w:pPr>
              <w:pStyle w:val="31"/>
            </w:pPr>
            <w:r>
              <w:rPr>
                <w:rFonts w:hint="eastAsia"/>
              </w:rPr>
              <w:t xml:space="preserve">85 </w:t>
            </w:r>
          </w:p>
        </w:tc>
        <w:tc>
          <w:tcPr>
            <w:tcW w:w="1054" w:type="pct"/>
            <w:vAlign w:val="center"/>
          </w:tcPr>
          <w:p>
            <w:pPr>
              <w:pStyle w:val="31"/>
            </w:pPr>
            <w:r>
              <w:rPr>
                <w:rFonts w:hint="eastAsia"/>
              </w:rPr>
              <w:t xml:space="preserve">500 </w:t>
            </w:r>
          </w:p>
        </w:tc>
        <w:tc>
          <w:tcPr>
            <w:tcW w:w="828" w:type="pct"/>
            <w:noWrap/>
            <w:vAlign w:val="center"/>
          </w:tcPr>
          <w:p>
            <w:pPr>
              <w:pStyle w:val="31"/>
            </w:pPr>
            <w:r>
              <w:rPr>
                <w:rFonts w:hint="eastAsia"/>
              </w:rPr>
              <w:t xml:space="preserve">225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6" w:type="pct"/>
            <w:vAlign w:val="center"/>
          </w:tcPr>
          <w:p>
            <w:pPr>
              <w:pStyle w:val="31"/>
            </w:pPr>
            <w:r>
              <w:t>4</w:t>
            </w:r>
          </w:p>
        </w:tc>
        <w:tc>
          <w:tcPr>
            <w:tcW w:w="801" w:type="pct"/>
            <w:vAlign w:val="center"/>
          </w:tcPr>
          <w:p>
            <w:pPr>
              <w:pStyle w:val="31"/>
            </w:pPr>
            <w:r>
              <w:rPr>
                <w:rFonts w:hint="eastAsia"/>
              </w:rPr>
              <w:t>江北区</w:t>
            </w:r>
          </w:p>
        </w:tc>
        <w:tc>
          <w:tcPr>
            <w:tcW w:w="1206" w:type="pct"/>
            <w:vAlign w:val="center"/>
          </w:tcPr>
          <w:p>
            <w:pPr>
              <w:pStyle w:val="31"/>
            </w:pPr>
            <w:r>
              <w:rPr>
                <w:rFonts w:hint="eastAsia"/>
              </w:rPr>
              <w:t xml:space="preserve">1435 </w:t>
            </w:r>
          </w:p>
        </w:tc>
        <w:tc>
          <w:tcPr>
            <w:tcW w:w="864" w:type="pct"/>
            <w:vAlign w:val="center"/>
          </w:tcPr>
          <w:p>
            <w:pPr>
              <w:pStyle w:val="31"/>
            </w:pPr>
            <w:r>
              <w:rPr>
                <w:rFonts w:hint="eastAsia"/>
              </w:rPr>
              <w:t xml:space="preserve">646 </w:t>
            </w:r>
          </w:p>
        </w:tc>
        <w:tc>
          <w:tcPr>
            <w:tcW w:w="1054" w:type="pct"/>
            <w:vAlign w:val="center"/>
          </w:tcPr>
          <w:p>
            <w:pPr>
              <w:pStyle w:val="31"/>
            </w:pPr>
            <w:r>
              <w:rPr>
                <w:rFonts w:hint="eastAsia"/>
              </w:rPr>
              <w:t xml:space="preserve">1535 </w:t>
            </w:r>
          </w:p>
        </w:tc>
        <w:tc>
          <w:tcPr>
            <w:tcW w:w="828" w:type="pct"/>
            <w:noWrap/>
            <w:vAlign w:val="center"/>
          </w:tcPr>
          <w:p>
            <w:pPr>
              <w:pStyle w:val="31"/>
            </w:pPr>
            <w:r>
              <w:rPr>
                <w:rFonts w:hint="eastAsia"/>
              </w:rPr>
              <w:t xml:space="preserve">691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6" w:type="pct"/>
            <w:vAlign w:val="center"/>
          </w:tcPr>
          <w:p>
            <w:pPr>
              <w:pStyle w:val="31"/>
            </w:pPr>
            <w:r>
              <w:t>5</w:t>
            </w:r>
          </w:p>
        </w:tc>
        <w:tc>
          <w:tcPr>
            <w:tcW w:w="801" w:type="pct"/>
            <w:vAlign w:val="center"/>
          </w:tcPr>
          <w:p>
            <w:pPr>
              <w:pStyle w:val="31"/>
            </w:pPr>
            <w:r>
              <w:rPr>
                <w:rFonts w:hint="eastAsia"/>
              </w:rPr>
              <w:t>市中心区</w:t>
            </w:r>
          </w:p>
        </w:tc>
        <w:tc>
          <w:tcPr>
            <w:tcW w:w="1206" w:type="pct"/>
            <w:vAlign w:val="center"/>
          </w:tcPr>
          <w:p>
            <w:pPr>
              <w:pStyle w:val="31"/>
            </w:pPr>
            <w:r>
              <w:rPr>
                <w:rFonts w:hint="eastAsia"/>
              </w:rPr>
              <w:t>5</w:t>
            </w:r>
            <w:r>
              <w:t>112</w:t>
            </w:r>
          </w:p>
        </w:tc>
        <w:tc>
          <w:tcPr>
            <w:tcW w:w="864" w:type="pct"/>
            <w:vAlign w:val="center"/>
          </w:tcPr>
          <w:p>
            <w:pPr>
              <w:pStyle w:val="31"/>
            </w:pPr>
            <w:r>
              <w:rPr>
                <w:rFonts w:hint="eastAsia"/>
              </w:rPr>
              <w:t xml:space="preserve">2300 </w:t>
            </w:r>
          </w:p>
        </w:tc>
        <w:tc>
          <w:tcPr>
            <w:tcW w:w="1054" w:type="pct"/>
            <w:vAlign w:val="center"/>
          </w:tcPr>
          <w:p>
            <w:pPr>
              <w:pStyle w:val="31"/>
            </w:pPr>
            <w:r>
              <w:t>5220</w:t>
            </w:r>
          </w:p>
        </w:tc>
        <w:tc>
          <w:tcPr>
            <w:tcW w:w="828" w:type="pct"/>
            <w:noWrap/>
            <w:vAlign w:val="center"/>
          </w:tcPr>
          <w:p>
            <w:pPr>
              <w:pStyle w:val="31"/>
            </w:pPr>
            <w:r>
              <w:rPr>
                <w:rFonts w:hint="eastAsia"/>
              </w:rPr>
              <w:t xml:space="preserve">2349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6" w:type="pct"/>
            <w:vAlign w:val="center"/>
          </w:tcPr>
          <w:p>
            <w:pPr>
              <w:pStyle w:val="31"/>
            </w:pPr>
            <w:r>
              <w:t>6</w:t>
            </w:r>
          </w:p>
        </w:tc>
        <w:tc>
          <w:tcPr>
            <w:tcW w:w="801" w:type="pct"/>
            <w:vAlign w:val="center"/>
          </w:tcPr>
          <w:p>
            <w:pPr>
              <w:pStyle w:val="31"/>
            </w:pPr>
            <w:r>
              <w:rPr>
                <w:rFonts w:hint="eastAsia"/>
              </w:rPr>
              <w:t>江南区</w:t>
            </w:r>
          </w:p>
        </w:tc>
        <w:tc>
          <w:tcPr>
            <w:tcW w:w="1206" w:type="pct"/>
            <w:vAlign w:val="center"/>
          </w:tcPr>
          <w:p>
            <w:pPr>
              <w:pStyle w:val="31"/>
            </w:pPr>
            <w:r>
              <w:rPr>
                <w:rFonts w:hint="eastAsia"/>
              </w:rPr>
              <w:t>2</w:t>
            </w:r>
            <w:r>
              <w:t>724</w:t>
            </w:r>
          </w:p>
        </w:tc>
        <w:tc>
          <w:tcPr>
            <w:tcW w:w="864" w:type="pct"/>
            <w:vAlign w:val="center"/>
          </w:tcPr>
          <w:p>
            <w:pPr>
              <w:pStyle w:val="31"/>
            </w:pPr>
            <w:r>
              <w:rPr>
                <w:rFonts w:hint="eastAsia"/>
              </w:rPr>
              <w:t xml:space="preserve">1226 </w:t>
            </w:r>
          </w:p>
        </w:tc>
        <w:tc>
          <w:tcPr>
            <w:tcW w:w="1054" w:type="pct"/>
            <w:vAlign w:val="center"/>
          </w:tcPr>
          <w:p>
            <w:pPr>
              <w:pStyle w:val="31"/>
            </w:pPr>
            <w:r>
              <w:t>3647</w:t>
            </w:r>
          </w:p>
        </w:tc>
        <w:tc>
          <w:tcPr>
            <w:tcW w:w="828" w:type="pct"/>
            <w:noWrap/>
            <w:vAlign w:val="center"/>
          </w:tcPr>
          <w:p>
            <w:pPr>
              <w:pStyle w:val="31"/>
            </w:pPr>
            <w:r>
              <w:rPr>
                <w:rFonts w:hint="eastAsia"/>
              </w:rPr>
              <w:t xml:space="preserve">1641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6" w:type="pct"/>
            <w:vAlign w:val="center"/>
          </w:tcPr>
          <w:p>
            <w:pPr>
              <w:pStyle w:val="31"/>
            </w:pPr>
          </w:p>
        </w:tc>
        <w:tc>
          <w:tcPr>
            <w:tcW w:w="801" w:type="pct"/>
            <w:vAlign w:val="center"/>
          </w:tcPr>
          <w:p>
            <w:pPr>
              <w:pStyle w:val="31"/>
            </w:pPr>
            <w:r>
              <w:rPr>
                <w:rFonts w:hint="eastAsia"/>
              </w:rPr>
              <w:t>合计</w:t>
            </w:r>
          </w:p>
        </w:tc>
        <w:tc>
          <w:tcPr>
            <w:tcW w:w="1206" w:type="pct"/>
            <w:vAlign w:val="center"/>
          </w:tcPr>
          <w:p>
            <w:pPr>
              <w:pStyle w:val="31"/>
            </w:pPr>
            <w:r>
              <w:rPr>
                <w:rFonts w:hint="eastAsia"/>
              </w:rPr>
              <w:t>9</w:t>
            </w:r>
            <w:r>
              <w:t>766</w:t>
            </w:r>
          </w:p>
        </w:tc>
        <w:tc>
          <w:tcPr>
            <w:tcW w:w="864" w:type="pct"/>
            <w:vAlign w:val="bottom"/>
          </w:tcPr>
          <w:p>
            <w:pPr>
              <w:pStyle w:val="31"/>
            </w:pPr>
            <w:r>
              <w:rPr>
                <w:rFonts w:hint="eastAsia"/>
              </w:rPr>
              <w:t xml:space="preserve">4395 </w:t>
            </w:r>
          </w:p>
        </w:tc>
        <w:tc>
          <w:tcPr>
            <w:tcW w:w="1054" w:type="pct"/>
            <w:vAlign w:val="center"/>
          </w:tcPr>
          <w:p>
            <w:pPr>
              <w:pStyle w:val="31"/>
            </w:pPr>
            <w:r>
              <w:t>11366</w:t>
            </w:r>
          </w:p>
        </w:tc>
        <w:tc>
          <w:tcPr>
            <w:tcW w:w="828" w:type="pct"/>
            <w:vAlign w:val="bottom"/>
          </w:tcPr>
          <w:p>
            <w:pPr>
              <w:pStyle w:val="31"/>
            </w:pPr>
            <w:r>
              <w:rPr>
                <w:rFonts w:hint="eastAsia"/>
              </w:rPr>
              <w:t xml:space="preserve">5115 </w:t>
            </w:r>
          </w:p>
        </w:tc>
      </w:tr>
    </w:tbl>
    <w:p>
      <w:pPr>
        <w:pStyle w:val="15"/>
        <w:spacing w:before="190" w:after="571"/>
      </w:pPr>
      <w:bookmarkStart w:id="46" w:name="_Toc107583517"/>
      <w:r>
        <w:rPr>
          <w:rFonts w:hint="eastAsia"/>
        </w:rPr>
        <w:t>第三章 热源规划</w:t>
      </w:r>
      <w:bookmarkEnd w:id="40"/>
      <w:bookmarkEnd w:id="46"/>
    </w:p>
    <w:p>
      <w:pPr>
        <w:ind w:firstLine="560"/>
      </w:pPr>
      <w:bookmarkStart w:id="47" w:name="_Toc14374"/>
      <w:bookmarkStart w:id="48" w:name="_Toc1935"/>
      <w:bookmarkStart w:id="49" w:name="_Toc413222744"/>
      <w:bookmarkStart w:id="50" w:name="_Toc107567055"/>
      <w:r>
        <w:rPr>
          <w:rFonts w:hint="eastAsia"/>
        </w:rPr>
        <w:t>吉林市城区将形成“六个供热分区，十六个热源分区，二十九个</w:t>
      </w:r>
      <w:r>
        <w:t>管网分区</w:t>
      </w:r>
      <w:r>
        <w:rPr>
          <w:rFonts w:hint="eastAsia"/>
        </w:rPr>
        <w:t>”的供热模式，热源供应将形成</w:t>
      </w:r>
      <w:r>
        <w:t>“</w:t>
      </w:r>
      <w:r>
        <w:rPr>
          <w:rFonts w:hint="eastAsia"/>
        </w:rPr>
        <w:t>七座</w:t>
      </w:r>
      <w:r>
        <w:t>热电联产，十</w:t>
      </w:r>
      <w:r>
        <w:rPr>
          <w:rFonts w:hint="eastAsia"/>
        </w:rPr>
        <w:t>二座</w:t>
      </w:r>
      <w:r>
        <w:t>供热</w:t>
      </w:r>
      <w:r>
        <w:rPr>
          <w:rFonts w:hint="eastAsia"/>
        </w:rPr>
        <w:t>中心</w:t>
      </w:r>
      <w:r>
        <w:t>”</w:t>
      </w:r>
      <w:r>
        <w:rPr>
          <w:rFonts w:hint="eastAsia"/>
        </w:rPr>
        <w:t>的总体规划格局。</w:t>
      </w:r>
    </w:p>
    <w:p>
      <w:pPr>
        <w:ind w:firstLine="560"/>
      </w:pPr>
      <w:r>
        <w:rPr>
          <w:rFonts w:hint="eastAsia"/>
        </w:rPr>
        <w:t>保留现状热源3座：保留珲春、龙兴、建华锅炉房；规划新建热源6座：新建高新北供热中心、哈达湾供热中心、石井沟供热中心、龙潭经开热源、南部新城供热中心，完成吉林市亿斯特能源公司搬迁；规划改（扩）建热源7座：扩建吉林热电厂、吉林松花江热电公司、吉林市源源热电公司、国电吉林江南热电公司、丰满锅炉房、青山锅炉房、瀚星锅炉房。</w:t>
      </w:r>
    </w:p>
    <w:p>
      <w:pPr>
        <w:pStyle w:val="4"/>
        <w:spacing w:before="190" w:after="190"/>
      </w:pPr>
      <w:bookmarkStart w:id="51" w:name="_Toc107583518"/>
      <w:r>
        <w:rPr>
          <w:rFonts w:hint="eastAsia"/>
        </w:rPr>
        <w:t>3.1龙潭经开区</w:t>
      </w:r>
      <w:bookmarkEnd w:id="47"/>
      <w:bookmarkEnd w:id="48"/>
      <w:bookmarkEnd w:id="49"/>
      <w:bookmarkEnd w:id="50"/>
      <w:bookmarkEnd w:id="51"/>
    </w:p>
    <w:p>
      <w:pPr>
        <w:spacing w:before="120" w:after="120"/>
        <w:ind w:firstLine="560"/>
      </w:pPr>
      <w:r>
        <w:rPr>
          <w:rFonts w:hint="eastAsia"/>
        </w:rPr>
        <w:t>龙潭经开区热源为规划龙潭经开热源，并采用建龙钢厂等工业余热进行补充。规划新建龙潭经开热源规模为：2025年供热能力达到</w:t>
      </w:r>
      <w:r>
        <w:t>200</w:t>
      </w:r>
      <w:r>
        <w:rPr>
          <w:rFonts w:hint="eastAsia"/>
        </w:rPr>
        <w:t>万平方米，2035年供热</w:t>
      </w:r>
      <w:r>
        <w:t>能力</w:t>
      </w:r>
      <w:r>
        <w:rPr>
          <w:rFonts w:hint="eastAsia"/>
        </w:rPr>
        <w:t>达到</w:t>
      </w:r>
      <w:r>
        <w:t>420</w:t>
      </w:r>
      <w:r>
        <w:rPr>
          <w:rFonts w:hint="eastAsia"/>
        </w:rPr>
        <w:t>万平方米。</w:t>
      </w:r>
    </w:p>
    <w:p>
      <w:pPr>
        <w:pStyle w:val="28"/>
        <w:spacing w:before="190" w:after="190"/>
        <w:jc w:val="right"/>
      </w:pPr>
      <w:r>
        <w:rPr>
          <w:rFonts w:hint="eastAsia"/>
        </w:rPr>
        <w:t xml:space="preserve">表3-1龙潭经开区热源供热需求汇总表  </w:t>
      </w:r>
      <w:r>
        <w:t xml:space="preserve"> </w:t>
      </w:r>
      <w:r>
        <w:rPr>
          <w:rFonts w:hint="eastAsia"/>
        </w:rPr>
        <w:t xml:space="preserve"> （单位</w:t>
      </w:r>
      <w:r>
        <w:t>：</w:t>
      </w:r>
      <w:r>
        <w:rPr>
          <w:rFonts w:hint="eastAsia"/>
        </w:rPr>
        <w:t>万平方米）</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7"/>
        <w:gridCol w:w="1211"/>
        <w:gridCol w:w="1356"/>
        <w:gridCol w:w="1356"/>
        <w:gridCol w:w="1844"/>
        <w:gridCol w:w="1454"/>
        <w:gridCol w:w="12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3" w:type="pct"/>
            <w:shd w:val="clear" w:color="auto" w:fill="D8D8D8" w:themeFill="background1" w:themeFillShade="D9"/>
            <w:vAlign w:val="center"/>
          </w:tcPr>
          <w:p>
            <w:pPr>
              <w:pStyle w:val="32"/>
            </w:pPr>
            <w:r>
              <w:rPr>
                <w:rFonts w:hint="eastAsia"/>
              </w:rPr>
              <w:t>热源分区</w:t>
            </w:r>
          </w:p>
        </w:tc>
        <w:tc>
          <w:tcPr>
            <w:tcW w:w="652" w:type="pct"/>
            <w:shd w:val="clear" w:color="auto" w:fill="D8D8D8" w:themeFill="background1" w:themeFillShade="D9"/>
            <w:vAlign w:val="center"/>
          </w:tcPr>
          <w:p>
            <w:pPr>
              <w:pStyle w:val="32"/>
            </w:pPr>
            <w:r>
              <w:rPr>
                <w:rFonts w:hint="eastAsia"/>
              </w:rPr>
              <w:t>现状供热</w:t>
            </w:r>
          </w:p>
          <w:p>
            <w:pPr>
              <w:pStyle w:val="32"/>
            </w:pPr>
            <w:r>
              <w:rPr>
                <w:rFonts w:hint="eastAsia"/>
              </w:rPr>
              <w:t>面积</w:t>
            </w:r>
          </w:p>
        </w:tc>
        <w:tc>
          <w:tcPr>
            <w:tcW w:w="730" w:type="pct"/>
            <w:shd w:val="clear" w:color="auto" w:fill="D8D8D8" w:themeFill="background1" w:themeFillShade="D9"/>
            <w:vAlign w:val="center"/>
          </w:tcPr>
          <w:p>
            <w:pPr>
              <w:pStyle w:val="32"/>
            </w:pPr>
            <w:r>
              <w:rPr>
                <w:rFonts w:hint="eastAsia"/>
              </w:rPr>
              <w:t>2025年</w:t>
            </w:r>
          </w:p>
          <w:p>
            <w:pPr>
              <w:pStyle w:val="32"/>
            </w:pPr>
            <w:r>
              <w:rPr>
                <w:rFonts w:hint="eastAsia"/>
              </w:rPr>
              <w:t>供热需求</w:t>
            </w:r>
          </w:p>
        </w:tc>
        <w:tc>
          <w:tcPr>
            <w:tcW w:w="730" w:type="pct"/>
            <w:shd w:val="clear" w:color="auto" w:fill="D8D8D8" w:themeFill="background1" w:themeFillShade="D9"/>
            <w:vAlign w:val="center"/>
          </w:tcPr>
          <w:p>
            <w:pPr>
              <w:pStyle w:val="32"/>
            </w:pPr>
            <w:r>
              <w:rPr>
                <w:rFonts w:hint="eastAsia"/>
              </w:rPr>
              <w:t>2035年</w:t>
            </w:r>
          </w:p>
          <w:p>
            <w:pPr>
              <w:pStyle w:val="32"/>
            </w:pPr>
            <w:r>
              <w:rPr>
                <w:rFonts w:hint="eastAsia"/>
              </w:rPr>
              <w:t>供热需求</w:t>
            </w:r>
          </w:p>
        </w:tc>
        <w:tc>
          <w:tcPr>
            <w:tcW w:w="993" w:type="pct"/>
            <w:shd w:val="clear" w:color="auto" w:fill="D8D8D8" w:themeFill="background1" w:themeFillShade="D9"/>
            <w:vAlign w:val="center"/>
          </w:tcPr>
          <w:p>
            <w:pPr>
              <w:pStyle w:val="32"/>
            </w:pPr>
            <w:r>
              <w:rPr>
                <w:rFonts w:hint="eastAsia"/>
              </w:rPr>
              <w:t>热源名称</w:t>
            </w:r>
          </w:p>
        </w:tc>
        <w:tc>
          <w:tcPr>
            <w:tcW w:w="783" w:type="pct"/>
            <w:shd w:val="clear" w:color="auto" w:fill="D8D8D8" w:themeFill="background1" w:themeFillShade="D9"/>
            <w:vAlign w:val="center"/>
          </w:tcPr>
          <w:p>
            <w:pPr>
              <w:pStyle w:val="32"/>
            </w:pPr>
            <w:r>
              <w:rPr>
                <w:rFonts w:hint="eastAsia"/>
              </w:rPr>
              <w:t>2025年</w:t>
            </w:r>
          </w:p>
          <w:p>
            <w:pPr>
              <w:pStyle w:val="32"/>
            </w:pPr>
            <w:r>
              <w:rPr>
                <w:rFonts w:hint="eastAsia"/>
              </w:rPr>
              <w:t>热源能力</w:t>
            </w:r>
          </w:p>
        </w:tc>
        <w:tc>
          <w:tcPr>
            <w:tcW w:w="699" w:type="pct"/>
            <w:shd w:val="clear" w:color="auto" w:fill="D8D8D8" w:themeFill="background1" w:themeFillShade="D9"/>
            <w:vAlign w:val="center"/>
          </w:tcPr>
          <w:p>
            <w:pPr>
              <w:pStyle w:val="32"/>
            </w:pPr>
            <w:r>
              <w:rPr>
                <w:rFonts w:hint="eastAsia"/>
              </w:rPr>
              <w:t>20</w:t>
            </w:r>
            <w:r>
              <w:t>3</w:t>
            </w:r>
            <w:r>
              <w:rPr>
                <w:rFonts w:hint="eastAsia"/>
              </w:rPr>
              <w:t>5年</w:t>
            </w:r>
          </w:p>
          <w:p>
            <w:pPr>
              <w:pStyle w:val="32"/>
            </w:pPr>
            <w:r>
              <w:rPr>
                <w:rFonts w:hint="eastAsia"/>
              </w:rPr>
              <w:t>热源能力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3" w:type="pct"/>
            <w:shd w:val="clear" w:color="auto" w:fill="auto"/>
            <w:vAlign w:val="center"/>
          </w:tcPr>
          <w:p>
            <w:pPr>
              <w:pStyle w:val="31"/>
            </w:pPr>
            <w:r>
              <w:t>LT-</w:t>
            </w:r>
            <w:r>
              <w:rPr>
                <w:rFonts w:hint="eastAsia"/>
              </w:rPr>
              <w:t>1</w:t>
            </w:r>
          </w:p>
        </w:tc>
        <w:tc>
          <w:tcPr>
            <w:tcW w:w="652" w:type="pct"/>
            <w:shd w:val="clear" w:color="auto" w:fill="auto"/>
            <w:vAlign w:val="center"/>
          </w:tcPr>
          <w:p>
            <w:pPr>
              <w:pStyle w:val="31"/>
            </w:pPr>
            <w:r>
              <w:t>24</w:t>
            </w:r>
            <w:r>
              <w:rPr>
                <w:rFonts w:hint="eastAsia"/>
              </w:rPr>
              <w:t>(余热)</w:t>
            </w:r>
          </w:p>
        </w:tc>
        <w:tc>
          <w:tcPr>
            <w:tcW w:w="730" w:type="pct"/>
            <w:shd w:val="clear" w:color="auto" w:fill="auto"/>
            <w:vAlign w:val="center"/>
          </w:tcPr>
          <w:p>
            <w:pPr>
              <w:pStyle w:val="31"/>
            </w:pPr>
            <w:r>
              <w:t>78</w:t>
            </w:r>
          </w:p>
        </w:tc>
        <w:tc>
          <w:tcPr>
            <w:tcW w:w="730" w:type="pct"/>
            <w:shd w:val="clear" w:color="auto" w:fill="auto"/>
            <w:vAlign w:val="center"/>
          </w:tcPr>
          <w:p>
            <w:pPr>
              <w:pStyle w:val="31"/>
            </w:pPr>
            <w:r>
              <w:t>200</w:t>
            </w:r>
          </w:p>
        </w:tc>
        <w:tc>
          <w:tcPr>
            <w:tcW w:w="993" w:type="pct"/>
            <w:vAlign w:val="center"/>
          </w:tcPr>
          <w:p>
            <w:pPr>
              <w:pStyle w:val="31"/>
            </w:pPr>
            <w:r>
              <w:rPr>
                <w:rFonts w:hint="eastAsia"/>
              </w:rPr>
              <w:t>龙潭经开热源</w:t>
            </w:r>
          </w:p>
        </w:tc>
        <w:tc>
          <w:tcPr>
            <w:tcW w:w="783" w:type="pct"/>
            <w:vAlign w:val="center"/>
          </w:tcPr>
          <w:p>
            <w:pPr>
              <w:pStyle w:val="31"/>
            </w:pPr>
            <w:r>
              <w:t>200</w:t>
            </w:r>
          </w:p>
        </w:tc>
        <w:tc>
          <w:tcPr>
            <w:tcW w:w="699" w:type="pct"/>
            <w:vAlign w:val="center"/>
          </w:tcPr>
          <w:p>
            <w:pPr>
              <w:pStyle w:val="31"/>
            </w:pPr>
            <w:r>
              <w:t>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3" w:type="pct"/>
            <w:shd w:val="clear" w:color="auto" w:fill="auto"/>
            <w:vAlign w:val="center"/>
          </w:tcPr>
          <w:p>
            <w:pPr>
              <w:pStyle w:val="31"/>
            </w:pPr>
            <w:r>
              <w:rPr>
                <w:rFonts w:hint="eastAsia"/>
              </w:rPr>
              <w:t>合计</w:t>
            </w:r>
          </w:p>
        </w:tc>
        <w:tc>
          <w:tcPr>
            <w:tcW w:w="652" w:type="pct"/>
            <w:shd w:val="clear" w:color="auto" w:fill="auto"/>
            <w:vAlign w:val="center"/>
          </w:tcPr>
          <w:p>
            <w:pPr>
              <w:pStyle w:val="31"/>
            </w:pPr>
            <w:r>
              <w:rPr>
                <w:rFonts w:hint="eastAsia"/>
              </w:rPr>
              <w:t>24</w:t>
            </w:r>
          </w:p>
        </w:tc>
        <w:tc>
          <w:tcPr>
            <w:tcW w:w="730" w:type="pct"/>
            <w:shd w:val="clear" w:color="auto" w:fill="auto"/>
            <w:vAlign w:val="center"/>
          </w:tcPr>
          <w:p>
            <w:pPr>
              <w:pStyle w:val="31"/>
            </w:pPr>
            <w:r>
              <w:rPr>
                <w:rFonts w:hint="eastAsia"/>
              </w:rPr>
              <w:t>7</w:t>
            </w:r>
            <w:r>
              <w:t>8</w:t>
            </w:r>
          </w:p>
        </w:tc>
        <w:tc>
          <w:tcPr>
            <w:tcW w:w="730" w:type="pct"/>
            <w:shd w:val="clear" w:color="auto" w:fill="auto"/>
            <w:vAlign w:val="center"/>
          </w:tcPr>
          <w:p>
            <w:pPr>
              <w:pStyle w:val="31"/>
            </w:pPr>
            <w:r>
              <w:t>200</w:t>
            </w:r>
          </w:p>
        </w:tc>
        <w:tc>
          <w:tcPr>
            <w:tcW w:w="993" w:type="pct"/>
          </w:tcPr>
          <w:p>
            <w:pPr>
              <w:pStyle w:val="31"/>
            </w:pPr>
          </w:p>
        </w:tc>
        <w:tc>
          <w:tcPr>
            <w:tcW w:w="783" w:type="pct"/>
            <w:vAlign w:val="center"/>
          </w:tcPr>
          <w:p>
            <w:pPr>
              <w:pStyle w:val="31"/>
            </w:pPr>
            <w:r>
              <w:t>200</w:t>
            </w:r>
          </w:p>
        </w:tc>
        <w:tc>
          <w:tcPr>
            <w:tcW w:w="699" w:type="pct"/>
            <w:vAlign w:val="center"/>
          </w:tcPr>
          <w:p>
            <w:pPr>
              <w:pStyle w:val="31"/>
            </w:pPr>
            <w:r>
              <w:t>420</w:t>
            </w:r>
          </w:p>
        </w:tc>
      </w:tr>
    </w:tbl>
    <w:p>
      <w:pPr>
        <w:pStyle w:val="4"/>
        <w:spacing w:before="190" w:after="190"/>
      </w:pPr>
      <w:bookmarkStart w:id="52" w:name="_Toc20280"/>
      <w:bookmarkStart w:id="53" w:name="_Toc965"/>
      <w:bookmarkStart w:id="54" w:name="_Toc413222745"/>
      <w:bookmarkStart w:id="55" w:name="_Toc107583519"/>
      <w:bookmarkStart w:id="56" w:name="_Toc107567056"/>
      <w:r>
        <w:rPr>
          <w:rFonts w:hint="eastAsia"/>
        </w:rPr>
        <w:t>3.</w:t>
      </w:r>
      <w:r>
        <w:t>2</w:t>
      </w:r>
      <w:r>
        <w:rPr>
          <w:rFonts w:hint="eastAsia"/>
        </w:rPr>
        <w:t>经开区</w:t>
      </w:r>
      <w:bookmarkEnd w:id="52"/>
      <w:bookmarkEnd w:id="53"/>
      <w:bookmarkEnd w:id="54"/>
      <w:bookmarkEnd w:id="55"/>
      <w:bookmarkEnd w:id="56"/>
    </w:p>
    <w:p>
      <w:pPr>
        <w:spacing w:before="120" w:after="120"/>
        <w:ind w:firstLine="560"/>
      </w:pPr>
      <w:r>
        <w:rPr>
          <w:rFonts w:hint="eastAsia"/>
        </w:rPr>
        <w:t>经开区热源为吉林松花江热电公司、奇峰热电厂并采用工业余热做补充。吉林松花江热电公司在经开区2025年供热能力为</w:t>
      </w:r>
      <w:r>
        <w:t>164</w:t>
      </w:r>
      <w:r>
        <w:rPr>
          <w:rFonts w:hint="eastAsia"/>
        </w:rPr>
        <w:t>万平方米，2035年达到</w:t>
      </w:r>
      <w:r>
        <w:t>200</w:t>
      </w:r>
      <w:r>
        <w:rPr>
          <w:rFonts w:hint="eastAsia"/>
        </w:rPr>
        <w:t>万平方米</w:t>
      </w:r>
    </w:p>
    <w:p>
      <w:pPr>
        <w:pStyle w:val="28"/>
        <w:spacing w:before="190" w:after="190"/>
        <w:jc w:val="right"/>
      </w:pPr>
      <w:r>
        <w:rPr>
          <w:rFonts w:hint="eastAsia"/>
        </w:rPr>
        <w:t xml:space="preserve">表3-2经开区热源供热需求汇总表  </w:t>
      </w:r>
      <w:r>
        <w:t xml:space="preserve"> </w:t>
      </w:r>
      <w:r>
        <w:rPr>
          <w:rFonts w:hint="eastAsia"/>
        </w:rPr>
        <w:t xml:space="preserve"> （单位</w:t>
      </w:r>
      <w:r>
        <w:t>：</w:t>
      </w:r>
      <w:r>
        <w:rPr>
          <w:rFonts w:hint="eastAsia"/>
        </w:rPr>
        <w:t>万平方米）</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7"/>
        <w:gridCol w:w="1263"/>
        <w:gridCol w:w="1304"/>
        <w:gridCol w:w="1311"/>
        <w:gridCol w:w="1889"/>
        <w:gridCol w:w="1454"/>
        <w:gridCol w:w="12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3" w:type="pct"/>
            <w:shd w:val="clear" w:color="auto" w:fill="D8D8D8" w:themeFill="background1" w:themeFillShade="D9"/>
            <w:vAlign w:val="center"/>
          </w:tcPr>
          <w:p>
            <w:pPr>
              <w:pStyle w:val="32"/>
            </w:pPr>
            <w:r>
              <w:rPr>
                <w:rFonts w:hint="eastAsia"/>
              </w:rPr>
              <w:t>热源分区</w:t>
            </w:r>
          </w:p>
        </w:tc>
        <w:tc>
          <w:tcPr>
            <w:tcW w:w="680" w:type="pct"/>
            <w:shd w:val="clear" w:color="auto" w:fill="D8D8D8" w:themeFill="background1" w:themeFillShade="D9"/>
            <w:vAlign w:val="center"/>
          </w:tcPr>
          <w:p>
            <w:pPr>
              <w:pStyle w:val="32"/>
            </w:pPr>
            <w:r>
              <w:rPr>
                <w:rFonts w:hint="eastAsia"/>
              </w:rPr>
              <w:t>现状供热</w:t>
            </w:r>
          </w:p>
          <w:p>
            <w:pPr>
              <w:pStyle w:val="32"/>
            </w:pPr>
            <w:r>
              <w:rPr>
                <w:rFonts w:hint="eastAsia"/>
              </w:rPr>
              <w:t>面积</w:t>
            </w:r>
          </w:p>
        </w:tc>
        <w:tc>
          <w:tcPr>
            <w:tcW w:w="702" w:type="pct"/>
            <w:shd w:val="clear" w:color="auto" w:fill="D8D8D8" w:themeFill="background1" w:themeFillShade="D9"/>
            <w:vAlign w:val="center"/>
          </w:tcPr>
          <w:p>
            <w:pPr>
              <w:pStyle w:val="32"/>
            </w:pPr>
            <w:r>
              <w:rPr>
                <w:rFonts w:hint="eastAsia"/>
              </w:rPr>
              <w:t>2025年</w:t>
            </w:r>
          </w:p>
          <w:p>
            <w:pPr>
              <w:pStyle w:val="32"/>
            </w:pPr>
            <w:r>
              <w:rPr>
                <w:rFonts w:hint="eastAsia"/>
              </w:rPr>
              <w:t>供热需求</w:t>
            </w:r>
          </w:p>
        </w:tc>
        <w:tc>
          <w:tcPr>
            <w:tcW w:w="706" w:type="pct"/>
            <w:shd w:val="clear" w:color="auto" w:fill="D8D8D8" w:themeFill="background1" w:themeFillShade="D9"/>
            <w:vAlign w:val="center"/>
          </w:tcPr>
          <w:p>
            <w:pPr>
              <w:pStyle w:val="32"/>
            </w:pPr>
            <w:r>
              <w:rPr>
                <w:rFonts w:hint="eastAsia"/>
              </w:rPr>
              <w:t>2035年</w:t>
            </w:r>
          </w:p>
          <w:p>
            <w:pPr>
              <w:pStyle w:val="32"/>
            </w:pPr>
            <w:r>
              <w:rPr>
                <w:rFonts w:hint="eastAsia"/>
              </w:rPr>
              <w:t>供热需求</w:t>
            </w:r>
          </w:p>
        </w:tc>
        <w:tc>
          <w:tcPr>
            <w:tcW w:w="1017" w:type="pct"/>
            <w:shd w:val="clear" w:color="auto" w:fill="D8D8D8" w:themeFill="background1" w:themeFillShade="D9"/>
            <w:vAlign w:val="center"/>
          </w:tcPr>
          <w:p>
            <w:pPr>
              <w:pStyle w:val="32"/>
            </w:pPr>
            <w:r>
              <w:rPr>
                <w:rFonts w:hint="eastAsia"/>
              </w:rPr>
              <w:t>热源名称</w:t>
            </w:r>
          </w:p>
        </w:tc>
        <w:tc>
          <w:tcPr>
            <w:tcW w:w="783" w:type="pct"/>
            <w:shd w:val="clear" w:color="auto" w:fill="D8D8D8" w:themeFill="background1" w:themeFillShade="D9"/>
            <w:vAlign w:val="center"/>
          </w:tcPr>
          <w:p>
            <w:pPr>
              <w:pStyle w:val="32"/>
            </w:pPr>
            <w:r>
              <w:rPr>
                <w:rFonts w:hint="eastAsia"/>
              </w:rPr>
              <w:t>2025年</w:t>
            </w:r>
          </w:p>
          <w:p>
            <w:pPr>
              <w:pStyle w:val="32"/>
            </w:pPr>
            <w:r>
              <w:rPr>
                <w:rFonts w:hint="eastAsia"/>
              </w:rPr>
              <w:t>热源能力</w:t>
            </w:r>
          </w:p>
        </w:tc>
        <w:tc>
          <w:tcPr>
            <w:tcW w:w="699" w:type="pct"/>
            <w:shd w:val="clear" w:color="auto" w:fill="D8D8D8" w:themeFill="background1" w:themeFillShade="D9"/>
            <w:vAlign w:val="center"/>
          </w:tcPr>
          <w:p>
            <w:pPr>
              <w:pStyle w:val="32"/>
            </w:pPr>
            <w:r>
              <w:rPr>
                <w:rFonts w:hint="eastAsia"/>
              </w:rPr>
              <w:t>20</w:t>
            </w:r>
            <w:r>
              <w:t>3</w:t>
            </w:r>
            <w:r>
              <w:rPr>
                <w:rFonts w:hint="eastAsia"/>
              </w:rPr>
              <w:t>5年</w:t>
            </w:r>
          </w:p>
          <w:p>
            <w:pPr>
              <w:pStyle w:val="32"/>
            </w:pPr>
            <w:r>
              <w:rPr>
                <w:rFonts w:hint="eastAsia"/>
              </w:rPr>
              <w:t>热源能力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3" w:type="pct"/>
            <w:shd w:val="clear" w:color="auto" w:fill="auto"/>
            <w:vAlign w:val="center"/>
          </w:tcPr>
          <w:p>
            <w:pPr>
              <w:pStyle w:val="31"/>
            </w:pPr>
            <w:r>
              <w:rPr>
                <w:rFonts w:hint="eastAsia"/>
              </w:rPr>
              <w:t>JK-1</w:t>
            </w:r>
          </w:p>
        </w:tc>
        <w:tc>
          <w:tcPr>
            <w:tcW w:w="680" w:type="pct"/>
            <w:shd w:val="clear" w:color="auto" w:fill="auto"/>
            <w:vAlign w:val="center"/>
          </w:tcPr>
          <w:p>
            <w:pPr>
              <w:pStyle w:val="31"/>
            </w:pPr>
            <w:r>
              <w:rPr>
                <w:rFonts w:hint="eastAsia"/>
              </w:rPr>
              <w:t>135</w:t>
            </w:r>
          </w:p>
        </w:tc>
        <w:tc>
          <w:tcPr>
            <w:tcW w:w="702" w:type="pct"/>
            <w:shd w:val="clear" w:color="auto" w:fill="auto"/>
            <w:vAlign w:val="center"/>
          </w:tcPr>
          <w:p>
            <w:pPr>
              <w:pStyle w:val="31"/>
            </w:pPr>
            <w:r>
              <w:t>165</w:t>
            </w:r>
          </w:p>
        </w:tc>
        <w:tc>
          <w:tcPr>
            <w:tcW w:w="706" w:type="pct"/>
            <w:shd w:val="clear" w:color="auto" w:fill="auto"/>
            <w:vAlign w:val="center"/>
          </w:tcPr>
          <w:p>
            <w:pPr>
              <w:pStyle w:val="31"/>
            </w:pPr>
            <w:r>
              <w:rPr>
                <w:rFonts w:hint="eastAsia"/>
              </w:rPr>
              <w:t>200</w:t>
            </w:r>
          </w:p>
        </w:tc>
        <w:tc>
          <w:tcPr>
            <w:tcW w:w="1017" w:type="pct"/>
            <w:vAlign w:val="center"/>
          </w:tcPr>
          <w:p>
            <w:pPr>
              <w:pStyle w:val="31"/>
            </w:pPr>
            <w:r>
              <w:rPr>
                <w:rFonts w:hint="eastAsia"/>
              </w:rPr>
              <w:t>松花江热电</w:t>
            </w:r>
          </w:p>
        </w:tc>
        <w:tc>
          <w:tcPr>
            <w:tcW w:w="783" w:type="pct"/>
            <w:vAlign w:val="center"/>
          </w:tcPr>
          <w:p>
            <w:pPr>
              <w:pStyle w:val="31"/>
            </w:pPr>
            <w:r>
              <w:t>165</w:t>
            </w:r>
          </w:p>
        </w:tc>
        <w:tc>
          <w:tcPr>
            <w:tcW w:w="699" w:type="pct"/>
            <w:vAlign w:val="center"/>
          </w:tcPr>
          <w:p>
            <w:pPr>
              <w:pStyle w:val="31"/>
            </w:pPr>
            <w:r>
              <w:rPr>
                <w:rFonts w:hint="eastAsia"/>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3" w:type="pct"/>
            <w:shd w:val="clear" w:color="auto" w:fill="auto"/>
            <w:vAlign w:val="center"/>
          </w:tcPr>
          <w:p>
            <w:pPr>
              <w:pStyle w:val="31"/>
            </w:pPr>
            <w:r>
              <w:rPr>
                <w:rFonts w:hint="eastAsia"/>
              </w:rPr>
              <w:t>JK-2</w:t>
            </w:r>
          </w:p>
        </w:tc>
        <w:tc>
          <w:tcPr>
            <w:tcW w:w="680" w:type="pct"/>
            <w:shd w:val="clear" w:color="auto" w:fill="auto"/>
            <w:vAlign w:val="center"/>
          </w:tcPr>
          <w:p>
            <w:pPr>
              <w:pStyle w:val="31"/>
            </w:pPr>
            <w:r>
              <w:rPr>
                <w:rFonts w:hint="eastAsia"/>
              </w:rPr>
              <w:t>64</w:t>
            </w:r>
          </w:p>
        </w:tc>
        <w:tc>
          <w:tcPr>
            <w:tcW w:w="702" w:type="pct"/>
            <w:shd w:val="clear" w:color="auto" w:fill="auto"/>
            <w:vAlign w:val="center"/>
          </w:tcPr>
          <w:p>
            <w:pPr>
              <w:pStyle w:val="31"/>
            </w:pPr>
            <w:r>
              <w:rPr>
                <w:rFonts w:hint="eastAsia"/>
              </w:rPr>
              <w:t>64</w:t>
            </w:r>
          </w:p>
        </w:tc>
        <w:tc>
          <w:tcPr>
            <w:tcW w:w="706" w:type="pct"/>
            <w:shd w:val="clear" w:color="auto" w:fill="auto"/>
            <w:vAlign w:val="center"/>
          </w:tcPr>
          <w:p>
            <w:pPr>
              <w:pStyle w:val="31"/>
            </w:pPr>
            <w:r>
              <w:rPr>
                <w:rFonts w:hint="eastAsia"/>
              </w:rPr>
              <w:t>64</w:t>
            </w:r>
          </w:p>
        </w:tc>
        <w:tc>
          <w:tcPr>
            <w:tcW w:w="1017" w:type="pct"/>
            <w:vAlign w:val="center"/>
          </w:tcPr>
          <w:p>
            <w:pPr>
              <w:pStyle w:val="31"/>
            </w:pPr>
            <w:r>
              <w:rPr>
                <w:rFonts w:hint="eastAsia"/>
              </w:rPr>
              <w:t>奇峰热电厂</w:t>
            </w:r>
          </w:p>
        </w:tc>
        <w:tc>
          <w:tcPr>
            <w:tcW w:w="783" w:type="pct"/>
            <w:vAlign w:val="center"/>
          </w:tcPr>
          <w:p>
            <w:pPr>
              <w:pStyle w:val="31"/>
            </w:pPr>
            <w:r>
              <w:rPr>
                <w:rFonts w:hint="eastAsia"/>
              </w:rPr>
              <w:t>64</w:t>
            </w:r>
          </w:p>
        </w:tc>
        <w:tc>
          <w:tcPr>
            <w:tcW w:w="699" w:type="pct"/>
            <w:vAlign w:val="center"/>
          </w:tcPr>
          <w:p>
            <w:pPr>
              <w:pStyle w:val="31"/>
            </w:pPr>
            <w:r>
              <w:rPr>
                <w:rFonts w:hint="eastAsia"/>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3" w:type="pct"/>
            <w:shd w:val="clear" w:color="auto" w:fill="auto"/>
            <w:vAlign w:val="center"/>
          </w:tcPr>
          <w:p>
            <w:pPr>
              <w:pStyle w:val="31"/>
            </w:pPr>
            <w:r>
              <w:rPr>
                <w:rFonts w:hint="eastAsia"/>
              </w:rPr>
              <w:t>合计</w:t>
            </w:r>
          </w:p>
        </w:tc>
        <w:tc>
          <w:tcPr>
            <w:tcW w:w="680" w:type="pct"/>
            <w:shd w:val="clear" w:color="auto" w:fill="auto"/>
            <w:vAlign w:val="center"/>
          </w:tcPr>
          <w:p>
            <w:pPr>
              <w:pStyle w:val="31"/>
            </w:pPr>
            <w:r>
              <w:rPr>
                <w:rFonts w:hint="eastAsia"/>
              </w:rPr>
              <w:t>199</w:t>
            </w:r>
          </w:p>
        </w:tc>
        <w:tc>
          <w:tcPr>
            <w:tcW w:w="702" w:type="pct"/>
            <w:shd w:val="clear" w:color="auto" w:fill="auto"/>
            <w:vAlign w:val="center"/>
          </w:tcPr>
          <w:p>
            <w:pPr>
              <w:pStyle w:val="31"/>
            </w:pPr>
            <w:r>
              <w:t>229</w:t>
            </w:r>
          </w:p>
        </w:tc>
        <w:tc>
          <w:tcPr>
            <w:tcW w:w="706" w:type="pct"/>
            <w:shd w:val="clear" w:color="auto" w:fill="auto"/>
            <w:vAlign w:val="center"/>
          </w:tcPr>
          <w:p>
            <w:pPr>
              <w:pStyle w:val="31"/>
            </w:pPr>
            <w:r>
              <w:rPr>
                <w:rFonts w:hint="eastAsia"/>
              </w:rPr>
              <w:t>264</w:t>
            </w:r>
          </w:p>
        </w:tc>
        <w:tc>
          <w:tcPr>
            <w:tcW w:w="1017" w:type="pct"/>
            <w:vAlign w:val="center"/>
          </w:tcPr>
          <w:p>
            <w:pPr>
              <w:pStyle w:val="31"/>
            </w:pPr>
            <w:r>
              <w:rPr>
                <w:rFonts w:hint="eastAsia"/>
              </w:rPr>
              <w:t>　</w:t>
            </w:r>
          </w:p>
        </w:tc>
        <w:tc>
          <w:tcPr>
            <w:tcW w:w="783" w:type="pct"/>
            <w:vAlign w:val="center"/>
          </w:tcPr>
          <w:p>
            <w:pPr>
              <w:pStyle w:val="31"/>
            </w:pPr>
            <w:r>
              <w:t>234</w:t>
            </w:r>
          </w:p>
        </w:tc>
        <w:tc>
          <w:tcPr>
            <w:tcW w:w="699" w:type="pct"/>
            <w:vAlign w:val="center"/>
          </w:tcPr>
          <w:p>
            <w:pPr>
              <w:pStyle w:val="31"/>
            </w:pPr>
            <w:r>
              <w:t>264</w:t>
            </w:r>
          </w:p>
        </w:tc>
      </w:tr>
    </w:tbl>
    <w:p>
      <w:pPr>
        <w:pStyle w:val="4"/>
        <w:spacing w:before="190" w:after="190"/>
      </w:pPr>
      <w:bookmarkStart w:id="57" w:name="_Toc7749"/>
      <w:bookmarkStart w:id="58" w:name="_Toc17798"/>
      <w:bookmarkStart w:id="59" w:name="_Toc413222746"/>
      <w:bookmarkStart w:id="60" w:name="_Toc107567057"/>
      <w:bookmarkStart w:id="61" w:name="_Toc107583520"/>
      <w:r>
        <w:rPr>
          <w:rFonts w:hint="eastAsia"/>
        </w:rPr>
        <w:t>3.</w:t>
      </w:r>
      <w:r>
        <w:t>3</w:t>
      </w:r>
      <w:r>
        <w:rPr>
          <w:rFonts w:hint="eastAsia"/>
        </w:rPr>
        <w:t>高新北区</w:t>
      </w:r>
      <w:bookmarkEnd w:id="57"/>
      <w:bookmarkEnd w:id="58"/>
      <w:bookmarkEnd w:id="59"/>
      <w:bookmarkEnd w:id="60"/>
      <w:bookmarkEnd w:id="61"/>
    </w:p>
    <w:p>
      <w:pPr>
        <w:spacing w:before="120" w:after="120"/>
        <w:ind w:firstLine="560"/>
      </w:pPr>
      <w:r>
        <w:rPr>
          <w:rFonts w:hint="eastAsia"/>
        </w:rPr>
        <w:t>高新北区热源为规划恒建通达锅炉房及宏日生物质锅炉房。恒建通达锅炉房2025年供热能力为1</w:t>
      </w:r>
      <w:r>
        <w:t>85</w:t>
      </w:r>
      <w:r>
        <w:rPr>
          <w:rFonts w:hint="eastAsia"/>
        </w:rPr>
        <w:t>万平方米，2035年达到</w:t>
      </w:r>
      <w:r>
        <w:t>4</w:t>
      </w:r>
      <w:r>
        <w:rPr>
          <w:rFonts w:hint="eastAsia"/>
        </w:rPr>
        <w:t>00万平方米。宏日锅炉房供热能力维持100万平方米不变。</w:t>
      </w:r>
    </w:p>
    <w:p>
      <w:pPr>
        <w:pStyle w:val="28"/>
        <w:spacing w:before="190" w:after="190"/>
        <w:jc w:val="right"/>
      </w:pPr>
      <w:r>
        <w:rPr>
          <w:rFonts w:hint="eastAsia"/>
        </w:rPr>
        <w:t xml:space="preserve">表3-3高新北区热源供热需求汇总表  </w:t>
      </w:r>
      <w:r>
        <w:t xml:space="preserve"> </w:t>
      </w:r>
      <w:r>
        <w:rPr>
          <w:rFonts w:hint="eastAsia"/>
        </w:rPr>
        <w:t xml:space="preserve"> （单位</w:t>
      </w:r>
      <w:r>
        <w:t>：</w:t>
      </w:r>
      <w:r>
        <w:rPr>
          <w:rFonts w:hint="eastAsia"/>
        </w:rPr>
        <w:t>万平方米）</w:t>
      </w:r>
    </w:p>
    <w:tbl>
      <w:tblPr>
        <w:tblStyle w:val="16"/>
        <w:tblW w:w="5081" w:type="pct"/>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6"/>
        <w:gridCol w:w="1263"/>
        <w:gridCol w:w="1304"/>
        <w:gridCol w:w="1312"/>
        <w:gridCol w:w="1889"/>
        <w:gridCol w:w="1455"/>
        <w:gridCol w:w="12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86" w:type="pct"/>
            <w:shd w:val="clear" w:color="auto" w:fill="D8D8D8" w:themeFill="background1" w:themeFillShade="D9"/>
            <w:vAlign w:val="center"/>
          </w:tcPr>
          <w:p>
            <w:pPr>
              <w:pStyle w:val="32"/>
            </w:pPr>
            <w:r>
              <w:rPr>
                <w:rFonts w:hint="eastAsia"/>
              </w:rPr>
              <w:t>热源分区</w:t>
            </w:r>
          </w:p>
        </w:tc>
        <w:tc>
          <w:tcPr>
            <w:tcW w:w="669" w:type="pct"/>
            <w:shd w:val="clear" w:color="auto" w:fill="D8D8D8" w:themeFill="background1" w:themeFillShade="D9"/>
            <w:vAlign w:val="center"/>
          </w:tcPr>
          <w:p>
            <w:pPr>
              <w:pStyle w:val="32"/>
            </w:pPr>
            <w:r>
              <w:rPr>
                <w:rFonts w:hint="eastAsia"/>
              </w:rPr>
              <w:t>现状供热</w:t>
            </w:r>
          </w:p>
          <w:p>
            <w:pPr>
              <w:pStyle w:val="32"/>
            </w:pPr>
            <w:r>
              <w:rPr>
                <w:rFonts w:hint="eastAsia"/>
              </w:rPr>
              <w:t>面积</w:t>
            </w:r>
          </w:p>
        </w:tc>
        <w:tc>
          <w:tcPr>
            <w:tcW w:w="691" w:type="pct"/>
            <w:shd w:val="clear" w:color="auto" w:fill="D8D8D8" w:themeFill="background1" w:themeFillShade="D9"/>
            <w:vAlign w:val="center"/>
          </w:tcPr>
          <w:p>
            <w:pPr>
              <w:pStyle w:val="32"/>
            </w:pPr>
            <w:r>
              <w:rPr>
                <w:rFonts w:hint="eastAsia"/>
              </w:rPr>
              <w:t>2025年</w:t>
            </w:r>
          </w:p>
          <w:p>
            <w:pPr>
              <w:pStyle w:val="32"/>
            </w:pPr>
            <w:r>
              <w:rPr>
                <w:rFonts w:hint="eastAsia"/>
              </w:rPr>
              <w:t>供热需求</w:t>
            </w:r>
          </w:p>
        </w:tc>
        <w:tc>
          <w:tcPr>
            <w:tcW w:w="695" w:type="pct"/>
            <w:shd w:val="clear" w:color="auto" w:fill="D8D8D8" w:themeFill="background1" w:themeFillShade="D9"/>
            <w:vAlign w:val="center"/>
          </w:tcPr>
          <w:p>
            <w:pPr>
              <w:pStyle w:val="32"/>
            </w:pPr>
            <w:r>
              <w:rPr>
                <w:rFonts w:hint="eastAsia"/>
              </w:rPr>
              <w:t>2035年</w:t>
            </w:r>
          </w:p>
          <w:p>
            <w:pPr>
              <w:pStyle w:val="32"/>
            </w:pPr>
            <w:r>
              <w:rPr>
                <w:rFonts w:hint="eastAsia"/>
              </w:rPr>
              <w:t>供热需求</w:t>
            </w:r>
          </w:p>
        </w:tc>
        <w:tc>
          <w:tcPr>
            <w:tcW w:w="1001" w:type="pct"/>
            <w:shd w:val="clear" w:color="auto" w:fill="D8D8D8" w:themeFill="background1" w:themeFillShade="D9"/>
            <w:vAlign w:val="center"/>
          </w:tcPr>
          <w:p>
            <w:pPr>
              <w:pStyle w:val="32"/>
            </w:pPr>
            <w:r>
              <w:rPr>
                <w:rFonts w:hint="eastAsia"/>
              </w:rPr>
              <w:t>热源名称</w:t>
            </w:r>
          </w:p>
        </w:tc>
        <w:tc>
          <w:tcPr>
            <w:tcW w:w="771" w:type="pct"/>
            <w:shd w:val="clear" w:color="auto" w:fill="D8D8D8" w:themeFill="background1" w:themeFillShade="D9"/>
            <w:vAlign w:val="center"/>
          </w:tcPr>
          <w:p>
            <w:pPr>
              <w:pStyle w:val="32"/>
            </w:pPr>
            <w:r>
              <w:rPr>
                <w:rFonts w:hint="eastAsia"/>
              </w:rPr>
              <w:t>2025年</w:t>
            </w:r>
          </w:p>
          <w:p>
            <w:pPr>
              <w:pStyle w:val="32"/>
            </w:pPr>
            <w:r>
              <w:rPr>
                <w:rFonts w:hint="eastAsia"/>
              </w:rPr>
              <w:t>热源能力</w:t>
            </w:r>
          </w:p>
        </w:tc>
        <w:tc>
          <w:tcPr>
            <w:tcW w:w="687" w:type="pct"/>
            <w:shd w:val="clear" w:color="auto" w:fill="D8D8D8" w:themeFill="background1" w:themeFillShade="D9"/>
            <w:vAlign w:val="center"/>
          </w:tcPr>
          <w:p>
            <w:pPr>
              <w:pStyle w:val="32"/>
            </w:pPr>
            <w:r>
              <w:rPr>
                <w:rFonts w:hint="eastAsia"/>
              </w:rPr>
              <w:t>20</w:t>
            </w:r>
            <w:r>
              <w:t>3</w:t>
            </w:r>
            <w:r>
              <w:rPr>
                <w:rFonts w:hint="eastAsia"/>
              </w:rPr>
              <w:t>5年</w:t>
            </w:r>
          </w:p>
          <w:p>
            <w:pPr>
              <w:pStyle w:val="32"/>
            </w:pPr>
            <w:r>
              <w:rPr>
                <w:rFonts w:hint="eastAsia"/>
              </w:rPr>
              <w:t>热源能力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86" w:type="pct"/>
            <w:shd w:val="clear" w:color="auto" w:fill="auto"/>
            <w:vAlign w:val="center"/>
          </w:tcPr>
          <w:p>
            <w:pPr>
              <w:pStyle w:val="31"/>
            </w:pPr>
            <w:r>
              <w:t>GXB</w:t>
            </w:r>
            <w:r>
              <w:rPr>
                <w:rFonts w:hint="eastAsia"/>
              </w:rPr>
              <w:t>-1</w:t>
            </w:r>
          </w:p>
        </w:tc>
        <w:tc>
          <w:tcPr>
            <w:tcW w:w="669" w:type="pct"/>
            <w:shd w:val="clear" w:color="auto" w:fill="auto"/>
            <w:vAlign w:val="center"/>
          </w:tcPr>
          <w:p>
            <w:pPr>
              <w:pStyle w:val="31"/>
            </w:pPr>
            <w:r>
              <w:t>23</w:t>
            </w:r>
          </w:p>
        </w:tc>
        <w:tc>
          <w:tcPr>
            <w:tcW w:w="691" w:type="pct"/>
            <w:shd w:val="clear" w:color="auto" w:fill="auto"/>
            <w:vAlign w:val="center"/>
          </w:tcPr>
          <w:p>
            <w:pPr>
              <w:pStyle w:val="31"/>
            </w:pPr>
            <w:r>
              <w:t>123</w:t>
            </w:r>
          </w:p>
        </w:tc>
        <w:tc>
          <w:tcPr>
            <w:tcW w:w="695" w:type="pct"/>
            <w:shd w:val="clear" w:color="auto" w:fill="auto"/>
            <w:vAlign w:val="center"/>
          </w:tcPr>
          <w:p>
            <w:pPr>
              <w:pStyle w:val="31"/>
            </w:pPr>
            <w:r>
              <w:t>4</w:t>
            </w:r>
            <w:r>
              <w:rPr>
                <w:rFonts w:hint="eastAsia"/>
              </w:rPr>
              <w:t>00</w:t>
            </w:r>
          </w:p>
        </w:tc>
        <w:tc>
          <w:tcPr>
            <w:tcW w:w="1001" w:type="pct"/>
            <w:vAlign w:val="center"/>
          </w:tcPr>
          <w:p>
            <w:pPr>
              <w:pStyle w:val="31"/>
            </w:pPr>
            <w:r>
              <w:rPr>
                <w:rFonts w:hint="eastAsia"/>
              </w:rPr>
              <w:t>恒建通达</w:t>
            </w:r>
          </w:p>
        </w:tc>
        <w:tc>
          <w:tcPr>
            <w:tcW w:w="771" w:type="pct"/>
            <w:vAlign w:val="center"/>
          </w:tcPr>
          <w:p>
            <w:pPr>
              <w:pStyle w:val="31"/>
            </w:pPr>
            <w:r>
              <w:t>185</w:t>
            </w:r>
          </w:p>
        </w:tc>
        <w:tc>
          <w:tcPr>
            <w:tcW w:w="687" w:type="pct"/>
            <w:vAlign w:val="center"/>
          </w:tcPr>
          <w:p>
            <w:pPr>
              <w:pStyle w:val="31"/>
            </w:pPr>
            <w:r>
              <w:t>4</w:t>
            </w:r>
            <w:r>
              <w:rPr>
                <w:rFonts w:hint="eastAsia"/>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86" w:type="pct"/>
            <w:shd w:val="clear" w:color="auto" w:fill="auto"/>
            <w:vAlign w:val="center"/>
          </w:tcPr>
          <w:p>
            <w:pPr>
              <w:pStyle w:val="31"/>
            </w:pPr>
            <w:r>
              <w:t>GXB-2</w:t>
            </w:r>
          </w:p>
        </w:tc>
        <w:tc>
          <w:tcPr>
            <w:tcW w:w="669" w:type="pct"/>
            <w:shd w:val="clear" w:color="auto" w:fill="auto"/>
            <w:vAlign w:val="center"/>
          </w:tcPr>
          <w:p>
            <w:pPr>
              <w:pStyle w:val="31"/>
            </w:pPr>
            <w:r>
              <w:t>65</w:t>
            </w:r>
          </w:p>
        </w:tc>
        <w:tc>
          <w:tcPr>
            <w:tcW w:w="691" w:type="pct"/>
            <w:shd w:val="clear" w:color="auto" w:fill="auto"/>
            <w:vAlign w:val="center"/>
          </w:tcPr>
          <w:p>
            <w:pPr>
              <w:pStyle w:val="31"/>
            </w:pPr>
            <w:r>
              <w:rPr>
                <w:rFonts w:hint="eastAsia"/>
              </w:rPr>
              <w:t>6</w:t>
            </w:r>
            <w:r>
              <w:t>5</w:t>
            </w:r>
          </w:p>
        </w:tc>
        <w:tc>
          <w:tcPr>
            <w:tcW w:w="695" w:type="pct"/>
            <w:shd w:val="clear" w:color="auto" w:fill="auto"/>
            <w:vAlign w:val="center"/>
          </w:tcPr>
          <w:p>
            <w:pPr>
              <w:pStyle w:val="31"/>
            </w:pPr>
            <w:r>
              <w:t>100</w:t>
            </w:r>
          </w:p>
        </w:tc>
        <w:tc>
          <w:tcPr>
            <w:tcW w:w="1001" w:type="pct"/>
            <w:vAlign w:val="center"/>
          </w:tcPr>
          <w:p>
            <w:pPr>
              <w:pStyle w:val="31"/>
            </w:pPr>
            <w:r>
              <w:rPr>
                <w:rFonts w:hint="eastAsia"/>
              </w:rPr>
              <w:t>宏日锅炉房</w:t>
            </w:r>
          </w:p>
        </w:tc>
        <w:tc>
          <w:tcPr>
            <w:tcW w:w="771" w:type="pct"/>
            <w:vAlign w:val="center"/>
          </w:tcPr>
          <w:p>
            <w:pPr>
              <w:pStyle w:val="31"/>
            </w:pPr>
            <w:r>
              <w:rPr>
                <w:rFonts w:hint="eastAsia"/>
              </w:rPr>
              <w:t>100</w:t>
            </w:r>
          </w:p>
        </w:tc>
        <w:tc>
          <w:tcPr>
            <w:tcW w:w="687" w:type="pct"/>
            <w:vAlign w:val="center"/>
          </w:tcPr>
          <w:p>
            <w:pPr>
              <w:pStyle w:val="31"/>
            </w:pPr>
            <w:r>
              <w:rPr>
                <w:rFonts w:hint="eastAsia"/>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86" w:type="pct"/>
            <w:shd w:val="clear" w:color="auto" w:fill="auto"/>
            <w:vAlign w:val="center"/>
          </w:tcPr>
          <w:p>
            <w:pPr>
              <w:pStyle w:val="31"/>
            </w:pPr>
            <w:r>
              <w:rPr>
                <w:rFonts w:hint="eastAsia"/>
              </w:rPr>
              <w:t>合计</w:t>
            </w:r>
          </w:p>
        </w:tc>
        <w:tc>
          <w:tcPr>
            <w:tcW w:w="669" w:type="pct"/>
            <w:shd w:val="clear" w:color="auto" w:fill="auto"/>
            <w:vAlign w:val="center"/>
          </w:tcPr>
          <w:p>
            <w:pPr>
              <w:pStyle w:val="31"/>
            </w:pPr>
            <w:r>
              <w:rPr>
                <w:rFonts w:hint="eastAsia"/>
              </w:rPr>
              <w:t>88</w:t>
            </w:r>
          </w:p>
        </w:tc>
        <w:tc>
          <w:tcPr>
            <w:tcW w:w="691" w:type="pct"/>
            <w:shd w:val="clear" w:color="auto" w:fill="auto"/>
            <w:vAlign w:val="center"/>
          </w:tcPr>
          <w:p>
            <w:pPr>
              <w:pStyle w:val="31"/>
            </w:pPr>
            <w:r>
              <w:t>188</w:t>
            </w:r>
          </w:p>
        </w:tc>
        <w:tc>
          <w:tcPr>
            <w:tcW w:w="695" w:type="pct"/>
            <w:shd w:val="clear" w:color="auto" w:fill="auto"/>
            <w:vAlign w:val="center"/>
          </w:tcPr>
          <w:p>
            <w:pPr>
              <w:pStyle w:val="31"/>
            </w:pPr>
            <w:r>
              <w:t>5</w:t>
            </w:r>
            <w:r>
              <w:rPr>
                <w:rFonts w:hint="eastAsia"/>
              </w:rPr>
              <w:t>00</w:t>
            </w:r>
          </w:p>
        </w:tc>
        <w:tc>
          <w:tcPr>
            <w:tcW w:w="1001" w:type="pct"/>
            <w:vAlign w:val="center"/>
          </w:tcPr>
          <w:p>
            <w:pPr>
              <w:pStyle w:val="31"/>
            </w:pPr>
          </w:p>
        </w:tc>
        <w:tc>
          <w:tcPr>
            <w:tcW w:w="771" w:type="pct"/>
            <w:vAlign w:val="center"/>
          </w:tcPr>
          <w:p>
            <w:pPr>
              <w:pStyle w:val="31"/>
            </w:pPr>
            <w:r>
              <w:t>285</w:t>
            </w:r>
          </w:p>
        </w:tc>
        <w:tc>
          <w:tcPr>
            <w:tcW w:w="687" w:type="pct"/>
            <w:vAlign w:val="center"/>
          </w:tcPr>
          <w:p>
            <w:pPr>
              <w:pStyle w:val="31"/>
            </w:pPr>
            <w:r>
              <w:t>5</w:t>
            </w:r>
            <w:r>
              <w:rPr>
                <w:rFonts w:hint="eastAsia"/>
              </w:rPr>
              <w:t>00</w:t>
            </w:r>
          </w:p>
        </w:tc>
      </w:tr>
    </w:tbl>
    <w:p>
      <w:pPr>
        <w:pStyle w:val="4"/>
        <w:spacing w:before="190" w:after="190"/>
      </w:pPr>
      <w:bookmarkStart w:id="62" w:name="_Toc9234"/>
      <w:bookmarkStart w:id="63" w:name="_Toc11712"/>
      <w:bookmarkStart w:id="64" w:name="_Toc413222747"/>
      <w:bookmarkStart w:id="65" w:name="_Toc107567058"/>
      <w:bookmarkStart w:id="66" w:name="_Toc107583521"/>
      <w:r>
        <w:rPr>
          <w:rFonts w:hint="eastAsia"/>
        </w:rPr>
        <w:t>3.</w:t>
      </w:r>
      <w:r>
        <w:t>4</w:t>
      </w:r>
      <w:r>
        <w:rPr>
          <w:rFonts w:hint="eastAsia"/>
        </w:rPr>
        <w:t>江北区</w:t>
      </w:r>
      <w:bookmarkEnd w:id="62"/>
      <w:bookmarkEnd w:id="63"/>
      <w:bookmarkEnd w:id="64"/>
      <w:bookmarkEnd w:id="65"/>
      <w:bookmarkEnd w:id="66"/>
    </w:p>
    <w:p>
      <w:pPr>
        <w:ind w:firstLine="560"/>
      </w:pPr>
      <w:bookmarkStart w:id="67" w:name="_Hlk108191836"/>
      <w:r>
        <w:rPr>
          <w:rFonts w:hint="eastAsia"/>
        </w:rPr>
        <w:t>江北区热源为吉林热电厂、吉林热电厂供热中心、龙兴锅炉房及工业余热。吉林热电厂在江北区2025年供热能力达到</w:t>
      </w:r>
      <w:r>
        <w:t>900</w:t>
      </w:r>
      <w:r>
        <w:rPr>
          <w:rFonts w:hint="eastAsia"/>
        </w:rPr>
        <w:t>万平方米，2035年达到</w:t>
      </w:r>
      <w:r>
        <w:t>1000</w:t>
      </w:r>
      <w:r>
        <w:rPr>
          <w:rFonts w:hint="eastAsia"/>
        </w:rPr>
        <w:t>万平方米。吉林热电厂供热中心在江北区2025年供热能力达到</w:t>
      </w:r>
      <w:r>
        <w:t>500</w:t>
      </w:r>
      <w:r>
        <w:rPr>
          <w:rFonts w:hint="eastAsia"/>
        </w:rPr>
        <w:t>万平方米，2035年维持不变。龙兴锅炉房供热能力维持现状供热能力不变。</w:t>
      </w:r>
    </w:p>
    <w:bookmarkEnd w:id="67"/>
    <w:p>
      <w:pPr>
        <w:pStyle w:val="28"/>
        <w:spacing w:before="190" w:after="190"/>
        <w:jc w:val="right"/>
      </w:pPr>
      <w:r>
        <w:rPr>
          <w:rFonts w:hint="eastAsia"/>
        </w:rPr>
        <w:t xml:space="preserve">表3-4江北区热源供热需求汇总表  </w:t>
      </w:r>
      <w:r>
        <w:t xml:space="preserve"> </w:t>
      </w:r>
      <w:r>
        <w:rPr>
          <w:rFonts w:hint="eastAsia"/>
        </w:rPr>
        <w:t xml:space="preserve"> （单位</w:t>
      </w:r>
      <w:r>
        <w:t>：</w:t>
      </w:r>
      <w:r>
        <w:rPr>
          <w:rFonts w:hint="eastAsia"/>
        </w:rPr>
        <w:t>万平方米）</w:t>
      </w:r>
    </w:p>
    <w:tbl>
      <w:tblPr>
        <w:tblStyle w:val="16"/>
        <w:tblW w:w="5081" w:type="pct"/>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6"/>
        <w:gridCol w:w="1263"/>
        <w:gridCol w:w="1304"/>
        <w:gridCol w:w="1312"/>
        <w:gridCol w:w="1889"/>
        <w:gridCol w:w="1455"/>
        <w:gridCol w:w="12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6" w:type="pct"/>
            <w:shd w:val="clear" w:color="auto" w:fill="D8D8D8" w:themeFill="background1" w:themeFillShade="D9"/>
            <w:vAlign w:val="center"/>
          </w:tcPr>
          <w:p>
            <w:pPr>
              <w:pStyle w:val="32"/>
            </w:pPr>
            <w:r>
              <w:rPr>
                <w:rFonts w:hint="eastAsia"/>
              </w:rPr>
              <w:t>热源分区</w:t>
            </w:r>
          </w:p>
        </w:tc>
        <w:tc>
          <w:tcPr>
            <w:tcW w:w="669" w:type="pct"/>
            <w:shd w:val="clear" w:color="auto" w:fill="D8D8D8" w:themeFill="background1" w:themeFillShade="D9"/>
            <w:vAlign w:val="center"/>
          </w:tcPr>
          <w:p>
            <w:pPr>
              <w:pStyle w:val="32"/>
            </w:pPr>
            <w:r>
              <w:rPr>
                <w:rFonts w:hint="eastAsia"/>
              </w:rPr>
              <w:t>现状供热</w:t>
            </w:r>
          </w:p>
          <w:p>
            <w:pPr>
              <w:pStyle w:val="32"/>
            </w:pPr>
            <w:r>
              <w:rPr>
                <w:rFonts w:hint="eastAsia"/>
              </w:rPr>
              <w:t>面积</w:t>
            </w:r>
          </w:p>
        </w:tc>
        <w:tc>
          <w:tcPr>
            <w:tcW w:w="691" w:type="pct"/>
            <w:shd w:val="clear" w:color="auto" w:fill="D8D8D8" w:themeFill="background1" w:themeFillShade="D9"/>
            <w:vAlign w:val="center"/>
          </w:tcPr>
          <w:p>
            <w:pPr>
              <w:pStyle w:val="32"/>
            </w:pPr>
            <w:r>
              <w:rPr>
                <w:rFonts w:hint="eastAsia"/>
              </w:rPr>
              <w:t>2025年</w:t>
            </w:r>
          </w:p>
          <w:p>
            <w:pPr>
              <w:pStyle w:val="32"/>
            </w:pPr>
            <w:r>
              <w:rPr>
                <w:rFonts w:hint="eastAsia"/>
              </w:rPr>
              <w:t>供热需求</w:t>
            </w:r>
          </w:p>
        </w:tc>
        <w:tc>
          <w:tcPr>
            <w:tcW w:w="695" w:type="pct"/>
            <w:shd w:val="clear" w:color="auto" w:fill="D8D8D8" w:themeFill="background1" w:themeFillShade="D9"/>
            <w:vAlign w:val="center"/>
          </w:tcPr>
          <w:p>
            <w:pPr>
              <w:pStyle w:val="32"/>
            </w:pPr>
            <w:r>
              <w:rPr>
                <w:rFonts w:hint="eastAsia"/>
              </w:rPr>
              <w:t>2035年</w:t>
            </w:r>
          </w:p>
          <w:p>
            <w:pPr>
              <w:pStyle w:val="32"/>
            </w:pPr>
            <w:r>
              <w:rPr>
                <w:rFonts w:hint="eastAsia"/>
              </w:rPr>
              <w:t>供热需求</w:t>
            </w:r>
          </w:p>
        </w:tc>
        <w:tc>
          <w:tcPr>
            <w:tcW w:w="1001" w:type="pct"/>
            <w:shd w:val="clear" w:color="auto" w:fill="D8D8D8" w:themeFill="background1" w:themeFillShade="D9"/>
            <w:vAlign w:val="center"/>
          </w:tcPr>
          <w:p>
            <w:pPr>
              <w:pStyle w:val="32"/>
            </w:pPr>
            <w:r>
              <w:rPr>
                <w:rFonts w:hint="eastAsia"/>
              </w:rPr>
              <w:t>热源名称</w:t>
            </w:r>
          </w:p>
        </w:tc>
        <w:tc>
          <w:tcPr>
            <w:tcW w:w="771" w:type="pct"/>
            <w:shd w:val="clear" w:color="auto" w:fill="D8D8D8" w:themeFill="background1" w:themeFillShade="D9"/>
            <w:vAlign w:val="center"/>
          </w:tcPr>
          <w:p>
            <w:pPr>
              <w:pStyle w:val="32"/>
            </w:pPr>
            <w:r>
              <w:rPr>
                <w:rFonts w:hint="eastAsia"/>
              </w:rPr>
              <w:t>2025年</w:t>
            </w:r>
          </w:p>
          <w:p>
            <w:pPr>
              <w:pStyle w:val="32"/>
            </w:pPr>
            <w:r>
              <w:rPr>
                <w:rFonts w:hint="eastAsia"/>
              </w:rPr>
              <w:t>热源能力</w:t>
            </w:r>
          </w:p>
        </w:tc>
        <w:tc>
          <w:tcPr>
            <w:tcW w:w="687" w:type="pct"/>
            <w:shd w:val="clear" w:color="auto" w:fill="D8D8D8" w:themeFill="background1" w:themeFillShade="D9"/>
            <w:vAlign w:val="center"/>
          </w:tcPr>
          <w:p>
            <w:pPr>
              <w:pStyle w:val="32"/>
            </w:pPr>
            <w:r>
              <w:rPr>
                <w:rFonts w:hint="eastAsia"/>
              </w:rPr>
              <w:t>20</w:t>
            </w:r>
            <w:r>
              <w:t>3</w:t>
            </w:r>
            <w:r>
              <w:rPr>
                <w:rFonts w:hint="eastAsia"/>
              </w:rPr>
              <w:t>5年</w:t>
            </w:r>
          </w:p>
          <w:p>
            <w:pPr>
              <w:pStyle w:val="32"/>
            </w:pPr>
            <w:r>
              <w:rPr>
                <w:rFonts w:hint="eastAsia"/>
              </w:rPr>
              <w:t>热源能力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86" w:type="pct"/>
            <w:shd w:val="clear" w:color="auto" w:fill="auto"/>
            <w:vAlign w:val="center"/>
          </w:tcPr>
          <w:p>
            <w:pPr>
              <w:pStyle w:val="31"/>
            </w:pPr>
            <w:r>
              <w:t>JB</w:t>
            </w:r>
            <w:r>
              <w:rPr>
                <w:rFonts w:hint="eastAsia"/>
              </w:rPr>
              <w:t>-1</w:t>
            </w:r>
          </w:p>
        </w:tc>
        <w:tc>
          <w:tcPr>
            <w:tcW w:w="669" w:type="pct"/>
            <w:shd w:val="clear" w:color="auto" w:fill="auto"/>
            <w:vAlign w:val="center"/>
          </w:tcPr>
          <w:p>
            <w:pPr>
              <w:pStyle w:val="31"/>
            </w:pPr>
            <w:r>
              <w:rPr>
                <w:rFonts w:hint="eastAsia"/>
              </w:rPr>
              <w:t>134</w:t>
            </w:r>
            <w:r>
              <w:t>7</w:t>
            </w:r>
          </w:p>
        </w:tc>
        <w:tc>
          <w:tcPr>
            <w:tcW w:w="691" w:type="pct"/>
            <w:shd w:val="clear" w:color="auto" w:fill="auto"/>
            <w:vAlign w:val="center"/>
          </w:tcPr>
          <w:p>
            <w:pPr>
              <w:pStyle w:val="31"/>
            </w:pPr>
            <w:r>
              <w:t>900</w:t>
            </w:r>
          </w:p>
        </w:tc>
        <w:tc>
          <w:tcPr>
            <w:tcW w:w="695" w:type="pct"/>
            <w:shd w:val="clear" w:color="auto" w:fill="auto"/>
            <w:vAlign w:val="center"/>
          </w:tcPr>
          <w:p>
            <w:pPr>
              <w:pStyle w:val="31"/>
            </w:pPr>
            <w:r>
              <w:t>1000</w:t>
            </w:r>
          </w:p>
        </w:tc>
        <w:tc>
          <w:tcPr>
            <w:tcW w:w="1001" w:type="pct"/>
            <w:vAlign w:val="center"/>
          </w:tcPr>
          <w:p>
            <w:pPr>
              <w:pStyle w:val="31"/>
            </w:pPr>
            <w:r>
              <w:rPr>
                <w:rFonts w:hint="eastAsia"/>
              </w:rPr>
              <w:t>吉林热电厂</w:t>
            </w:r>
          </w:p>
        </w:tc>
        <w:tc>
          <w:tcPr>
            <w:tcW w:w="771" w:type="pct"/>
            <w:vAlign w:val="center"/>
          </w:tcPr>
          <w:p>
            <w:pPr>
              <w:pStyle w:val="31"/>
            </w:pPr>
            <w:r>
              <w:t>900</w:t>
            </w:r>
          </w:p>
        </w:tc>
        <w:tc>
          <w:tcPr>
            <w:tcW w:w="687" w:type="pct"/>
            <w:vAlign w:val="center"/>
          </w:tcPr>
          <w:p>
            <w:pPr>
              <w:pStyle w:val="31"/>
            </w:pPr>
            <w: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86" w:type="pct"/>
            <w:shd w:val="clear" w:color="auto" w:fill="auto"/>
            <w:vAlign w:val="center"/>
          </w:tcPr>
          <w:p>
            <w:pPr>
              <w:pStyle w:val="31"/>
            </w:pPr>
            <w:r>
              <w:t>JB</w:t>
            </w:r>
            <w:r>
              <w:rPr>
                <w:rFonts w:hint="eastAsia"/>
              </w:rPr>
              <w:t>-1</w:t>
            </w:r>
          </w:p>
        </w:tc>
        <w:tc>
          <w:tcPr>
            <w:tcW w:w="669" w:type="pct"/>
            <w:shd w:val="clear" w:color="auto" w:fill="auto"/>
            <w:vAlign w:val="center"/>
          </w:tcPr>
          <w:p>
            <w:pPr>
              <w:pStyle w:val="31"/>
            </w:pPr>
            <w:r>
              <w:rPr>
                <w:rFonts w:hint="eastAsia"/>
              </w:rPr>
              <w:t>0</w:t>
            </w:r>
          </w:p>
        </w:tc>
        <w:tc>
          <w:tcPr>
            <w:tcW w:w="691" w:type="pct"/>
            <w:shd w:val="clear" w:color="auto" w:fill="auto"/>
            <w:vAlign w:val="center"/>
          </w:tcPr>
          <w:p>
            <w:pPr>
              <w:pStyle w:val="31"/>
            </w:pPr>
            <w:r>
              <w:t>500</w:t>
            </w:r>
          </w:p>
        </w:tc>
        <w:tc>
          <w:tcPr>
            <w:tcW w:w="695" w:type="pct"/>
            <w:shd w:val="clear" w:color="auto" w:fill="auto"/>
            <w:vAlign w:val="center"/>
          </w:tcPr>
          <w:p>
            <w:pPr>
              <w:pStyle w:val="31"/>
            </w:pPr>
            <w:r>
              <w:t>500</w:t>
            </w:r>
          </w:p>
        </w:tc>
        <w:tc>
          <w:tcPr>
            <w:tcW w:w="1001" w:type="pct"/>
            <w:vAlign w:val="center"/>
          </w:tcPr>
          <w:p>
            <w:pPr>
              <w:pStyle w:val="31"/>
            </w:pPr>
            <w:r>
              <w:rPr>
                <w:rFonts w:hint="eastAsia"/>
              </w:rPr>
              <w:t>吉林热电厂供热中心</w:t>
            </w:r>
          </w:p>
        </w:tc>
        <w:tc>
          <w:tcPr>
            <w:tcW w:w="771" w:type="pct"/>
            <w:vAlign w:val="center"/>
          </w:tcPr>
          <w:p>
            <w:pPr>
              <w:pStyle w:val="31"/>
            </w:pPr>
            <w:r>
              <w:rPr>
                <w:rFonts w:hint="eastAsia"/>
              </w:rPr>
              <w:t>5</w:t>
            </w:r>
            <w:r>
              <w:t>00</w:t>
            </w:r>
          </w:p>
        </w:tc>
        <w:tc>
          <w:tcPr>
            <w:tcW w:w="687" w:type="pct"/>
            <w:vAlign w:val="center"/>
          </w:tcPr>
          <w:p>
            <w:pPr>
              <w:pStyle w:val="31"/>
            </w:pPr>
            <w:r>
              <w:rPr>
                <w:rFonts w:hint="eastAsia"/>
              </w:rPr>
              <w:t>5</w:t>
            </w:r>
            <w: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86" w:type="pct"/>
            <w:shd w:val="clear" w:color="auto" w:fill="auto"/>
            <w:vAlign w:val="center"/>
          </w:tcPr>
          <w:p>
            <w:pPr>
              <w:pStyle w:val="31"/>
            </w:pPr>
            <w:r>
              <w:t>JB-2</w:t>
            </w:r>
          </w:p>
        </w:tc>
        <w:tc>
          <w:tcPr>
            <w:tcW w:w="669" w:type="pct"/>
            <w:shd w:val="clear" w:color="auto" w:fill="auto"/>
            <w:vAlign w:val="center"/>
          </w:tcPr>
          <w:p>
            <w:pPr>
              <w:pStyle w:val="31"/>
            </w:pPr>
            <w:r>
              <w:rPr>
                <w:rFonts w:hint="eastAsia"/>
              </w:rPr>
              <w:t>35</w:t>
            </w:r>
          </w:p>
        </w:tc>
        <w:tc>
          <w:tcPr>
            <w:tcW w:w="691" w:type="pct"/>
            <w:shd w:val="clear" w:color="auto" w:fill="auto"/>
            <w:vAlign w:val="center"/>
          </w:tcPr>
          <w:p>
            <w:pPr>
              <w:pStyle w:val="31"/>
            </w:pPr>
            <w:r>
              <w:rPr>
                <w:rFonts w:hint="eastAsia"/>
              </w:rPr>
              <w:t>35</w:t>
            </w:r>
          </w:p>
        </w:tc>
        <w:tc>
          <w:tcPr>
            <w:tcW w:w="695" w:type="pct"/>
            <w:shd w:val="clear" w:color="auto" w:fill="auto"/>
            <w:vAlign w:val="center"/>
          </w:tcPr>
          <w:p>
            <w:pPr>
              <w:pStyle w:val="31"/>
            </w:pPr>
            <w:r>
              <w:rPr>
                <w:rFonts w:hint="eastAsia"/>
              </w:rPr>
              <w:t>35</w:t>
            </w:r>
          </w:p>
        </w:tc>
        <w:tc>
          <w:tcPr>
            <w:tcW w:w="1001" w:type="pct"/>
            <w:vAlign w:val="center"/>
          </w:tcPr>
          <w:p>
            <w:pPr>
              <w:pStyle w:val="31"/>
            </w:pPr>
            <w:r>
              <w:rPr>
                <w:rFonts w:hint="eastAsia"/>
              </w:rPr>
              <w:t>龙兴锅炉房</w:t>
            </w:r>
          </w:p>
        </w:tc>
        <w:tc>
          <w:tcPr>
            <w:tcW w:w="771" w:type="pct"/>
            <w:vAlign w:val="center"/>
          </w:tcPr>
          <w:p>
            <w:pPr>
              <w:pStyle w:val="31"/>
            </w:pPr>
            <w:r>
              <w:rPr>
                <w:rFonts w:hint="eastAsia"/>
              </w:rPr>
              <w:t>70</w:t>
            </w:r>
          </w:p>
        </w:tc>
        <w:tc>
          <w:tcPr>
            <w:tcW w:w="687" w:type="pct"/>
            <w:vAlign w:val="center"/>
          </w:tcPr>
          <w:p>
            <w:pPr>
              <w:pStyle w:val="31"/>
            </w:pPr>
            <w:r>
              <w:rPr>
                <w:rFonts w:hint="eastAsia"/>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86" w:type="pct"/>
            <w:shd w:val="clear" w:color="auto" w:fill="auto"/>
            <w:vAlign w:val="center"/>
          </w:tcPr>
          <w:p>
            <w:pPr>
              <w:pStyle w:val="31"/>
            </w:pPr>
            <w:r>
              <w:rPr>
                <w:rFonts w:hint="eastAsia"/>
              </w:rPr>
              <w:t>合计</w:t>
            </w:r>
          </w:p>
        </w:tc>
        <w:tc>
          <w:tcPr>
            <w:tcW w:w="669" w:type="pct"/>
            <w:shd w:val="clear" w:color="auto" w:fill="auto"/>
            <w:vAlign w:val="center"/>
          </w:tcPr>
          <w:p>
            <w:pPr>
              <w:pStyle w:val="31"/>
            </w:pPr>
            <w:r>
              <w:rPr>
                <w:rFonts w:hint="eastAsia"/>
              </w:rPr>
              <w:t>13</w:t>
            </w:r>
            <w:r>
              <w:t>82</w:t>
            </w:r>
          </w:p>
        </w:tc>
        <w:tc>
          <w:tcPr>
            <w:tcW w:w="691" w:type="pct"/>
            <w:shd w:val="clear" w:color="auto" w:fill="auto"/>
            <w:vAlign w:val="center"/>
          </w:tcPr>
          <w:p>
            <w:pPr>
              <w:pStyle w:val="31"/>
            </w:pPr>
            <w:r>
              <w:rPr>
                <w:rFonts w:hint="eastAsia"/>
              </w:rPr>
              <w:t>14</w:t>
            </w:r>
            <w:r>
              <w:t>35</w:t>
            </w:r>
          </w:p>
        </w:tc>
        <w:tc>
          <w:tcPr>
            <w:tcW w:w="695" w:type="pct"/>
            <w:shd w:val="clear" w:color="auto" w:fill="auto"/>
            <w:vAlign w:val="center"/>
          </w:tcPr>
          <w:p>
            <w:pPr>
              <w:pStyle w:val="31"/>
            </w:pPr>
            <w:r>
              <w:rPr>
                <w:rFonts w:hint="eastAsia"/>
              </w:rPr>
              <w:t>1</w:t>
            </w:r>
            <w:r>
              <w:t>535</w:t>
            </w:r>
          </w:p>
        </w:tc>
        <w:tc>
          <w:tcPr>
            <w:tcW w:w="1001" w:type="pct"/>
            <w:vAlign w:val="center"/>
          </w:tcPr>
          <w:p>
            <w:pPr>
              <w:pStyle w:val="31"/>
            </w:pPr>
          </w:p>
        </w:tc>
        <w:tc>
          <w:tcPr>
            <w:tcW w:w="771" w:type="pct"/>
            <w:vAlign w:val="center"/>
          </w:tcPr>
          <w:p>
            <w:pPr>
              <w:pStyle w:val="31"/>
            </w:pPr>
            <w:r>
              <w:t>1470</w:t>
            </w:r>
          </w:p>
        </w:tc>
        <w:tc>
          <w:tcPr>
            <w:tcW w:w="687" w:type="pct"/>
            <w:vAlign w:val="center"/>
          </w:tcPr>
          <w:p>
            <w:pPr>
              <w:pStyle w:val="31"/>
            </w:pPr>
            <w:r>
              <w:t>1570</w:t>
            </w:r>
          </w:p>
        </w:tc>
      </w:tr>
    </w:tbl>
    <w:p>
      <w:pPr>
        <w:pStyle w:val="4"/>
        <w:spacing w:before="190" w:after="190"/>
      </w:pPr>
      <w:bookmarkStart w:id="68" w:name="_Toc19123"/>
      <w:bookmarkStart w:id="69" w:name="_Toc23186"/>
      <w:bookmarkStart w:id="70" w:name="_Toc413222748"/>
      <w:bookmarkStart w:id="71" w:name="_Toc107567059"/>
      <w:bookmarkStart w:id="72" w:name="_Toc107583522"/>
      <w:r>
        <w:rPr>
          <w:rFonts w:hint="eastAsia"/>
        </w:rPr>
        <w:t>3.5市中心区</w:t>
      </w:r>
      <w:bookmarkEnd w:id="68"/>
      <w:bookmarkEnd w:id="69"/>
      <w:bookmarkEnd w:id="70"/>
      <w:bookmarkEnd w:id="71"/>
      <w:bookmarkEnd w:id="72"/>
    </w:p>
    <w:p>
      <w:pPr>
        <w:ind w:firstLine="560"/>
      </w:pPr>
      <w:r>
        <w:rPr>
          <w:rFonts w:hint="eastAsia"/>
        </w:rPr>
        <w:t>市中心区热源为4座热电厂：吉林热电厂、吉林松花江热电公司、吉林市源源热电公司、吉林市亿斯特能源公司，3座锅炉房：珲春锅炉房（调峰）、瀚星锅炉房。</w:t>
      </w:r>
    </w:p>
    <w:p>
      <w:pPr>
        <w:ind w:firstLine="560"/>
      </w:pPr>
      <w:r>
        <w:rPr>
          <w:rFonts w:hint="eastAsia"/>
        </w:rPr>
        <w:t>规划</w:t>
      </w:r>
      <w:r>
        <w:t>至</w:t>
      </w:r>
      <w:r>
        <w:rPr>
          <w:rFonts w:hint="eastAsia"/>
        </w:rPr>
        <w:t>2</w:t>
      </w:r>
      <w:r>
        <w:t>025</w:t>
      </w:r>
      <w:r>
        <w:rPr>
          <w:rFonts w:hint="eastAsia"/>
        </w:rPr>
        <w:t>年，在市中心区，吉林松花江热电有限公司供热能力应增加</w:t>
      </w:r>
      <w:r>
        <w:t>594</w:t>
      </w:r>
      <w:r>
        <w:rPr>
          <w:rFonts w:hint="eastAsia"/>
        </w:rPr>
        <w:t>万平方米</w:t>
      </w:r>
      <w:r>
        <w:t>，</w:t>
      </w:r>
      <w:r>
        <w:rPr>
          <w:rFonts w:hint="eastAsia"/>
        </w:rPr>
        <w:t>由1</w:t>
      </w:r>
      <w:r>
        <w:t>80</w:t>
      </w:r>
      <w:r>
        <w:rPr>
          <w:rFonts w:hint="eastAsia"/>
        </w:rPr>
        <w:t>6万平方米</w:t>
      </w:r>
      <w:r>
        <w:t>的供热能力</w:t>
      </w:r>
      <w:r>
        <w:rPr>
          <w:rFonts w:hint="eastAsia"/>
        </w:rPr>
        <w:t>达到</w:t>
      </w:r>
      <w:r>
        <w:t>2400</w:t>
      </w:r>
      <w:r>
        <w:rPr>
          <w:rFonts w:hint="eastAsia"/>
        </w:rPr>
        <w:t>万平方米；国能吉林热电厂供热能力应增加</w:t>
      </w:r>
      <w:r>
        <w:t>300</w:t>
      </w:r>
      <w:r>
        <w:rPr>
          <w:rFonts w:hint="eastAsia"/>
        </w:rPr>
        <w:t>万平方米，由3</w:t>
      </w:r>
      <w:r>
        <w:t>00</w:t>
      </w:r>
      <w:r>
        <w:rPr>
          <w:rFonts w:hint="eastAsia"/>
        </w:rPr>
        <w:t>万平方米增加至</w:t>
      </w:r>
      <w:r>
        <w:t>600</w:t>
      </w:r>
      <w:r>
        <w:rPr>
          <w:rFonts w:hint="eastAsia"/>
        </w:rPr>
        <w:t>万平方米；</w:t>
      </w:r>
      <w:bookmarkStart w:id="73" w:name="_Hlk109661929"/>
      <w:r>
        <w:rPr>
          <w:rFonts w:hint="eastAsia"/>
        </w:rPr>
        <w:t>吉林市</w:t>
      </w:r>
      <w:bookmarkEnd w:id="73"/>
      <w:r>
        <w:rPr>
          <w:rFonts w:hint="eastAsia"/>
        </w:rPr>
        <w:t>源源热电有限责任公司维持</w:t>
      </w:r>
      <w:r>
        <w:t>1006</w:t>
      </w:r>
      <w:r>
        <w:rPr>
          <w:rFonts w:hint="eastAsia"/>
        </w:rPr>
        <w:t>万平方米供热能力不变。吉林市亿斯特能源有限公司完成</w:t>
      </w:r>
      <w:r>
        <w:t>搬迁改造，</w:t>
      </w:r>
      <w:r>
        <w:rPr>
          <w:rFonts w:hint="eastAsia"/>
        </w:rPr>
        <w:t>在市中心区供热能力达到</w:t>
      </w:r>
      <w:r>
        <w:t>900</w:t>
      </w:r>
      <w:r>
        <w:rPr>
          <w:rFonts w:hint="eastAsia"/>
        </w:rPr>
        <w:t>万平方米</w:t>
      </w:r>
      <w:r>
        <w:t>。</w:t>
      </w:r>
    </w:p>
    <w:p>
      <w:pPr>
        <w:ind w:firstLine="560"/>
      </w:pPr>
      <w:r>
        <w:rPr>
          <w:rFonts w:hint="eastAsia"/>
        </w:rPr>
        <w:t>规划</w:t>
      </w:r>
      <w:r>
        <w:t>至</w:t>
      </w:r>
      <w:r>
        <w:rPr>
          <w:rFonts w:hint="eastAsia"/>
        </w:rPr>
        <w:t>2</w:t>
      </w:r>
      <w:r>
        <w:t>025</w:t>
      </w:r>
      <w:r>
        <w:rPr>
          <w:rFonts w:hint="eastAsia"/>
        </w:rPr>
        <w:t>年，</w:t>
      </w:r>
      <w:r>
        <w:t>瀚星锅炉房</w:t>
      </w:r>
      <w:r>
        <w:rPr>
          <w:rFonts w:hint="eastAsia"/>
        </w:rPr>
        <w:t>应增加供热能力</w:t>
      </w:r>
      <w:r>
        <w:t>80</w:t>
      </w:r>
      <w:r>
        <w:rPr>
          <w:rFonts w:hint="eastAsia"/>
        </w:rPr>
        <w:t>万平方米</w:t>
      </w:r>
      <w:r>
        <w:t>，</w:t>
      </w:r>
      <w:r>
        <w:rPr>
          <w:rFonts w:hint="eastAsia"/>
        </w:rPr>
        <w:t>由</w:t>
      </w:r>
      <w:r>
        <w:t>160</w:t>
      </w:r>
      <w:r>
        <w:rPr>
          <w:rFonts w:hint="eastAsia"/>
        </w:rPr>
        <w:t>万平方米增加至</w:t>
      </w:r>
      <w:r>
        <w:t>240</w:t>
      </w:r>
      <w:r>
        <w:rPr>
          <w:rFonts w:hint="eastAsia"/>
        </w:rPr>
        <w:t>万平方米。珲春锅炉房维持现有调峰能力不变。</w:t>
      </w:r>
    </w:p>
    <w:p>
      <w:pPr>
        <w:ind w:firstLine="560"/>
      </w:pPr>
      <w:r>
        <w:rPr>
          <w:rFonts w:hint="eastAsia"/>
        </w:rPr>
        <w:t>规划</w:t>
      </w:r>
      <w:r>
        <w:t>至</w:t>
      </w:r>
      <w:r>
        <w:rPr>
          <w:rFonts w:hint="eastAsia"/>
        </w:rPr>
        <w:t>2</w:t>
      </w:r>
      <w:r>
        <w:t>035</w:t>
      </w:r>
      <w:r>
        <w:rPr>
          <w:rFonts w:hint="eastAsia"/>
        </w:rPr>
        <w:t>年，在市中心区，吉林松花江热电有限公司供热能力达到</w:t>
      </w:r>
      <w:r>
        <w:t>2400</w:t>
      </w:r>
      <w:r>
        <w:rPr>
          <w:rFonts w:hint="eastAsia"/>
        </w:rPr>
        <w:t>万平方米，吉林热电厂</w:t>
      </w:r>
      <w:r>
        <w:t>供热能力</w:t>
      </w:r>
      <w:r>
        <w:rPr>
          <w:rFonts w:hint="eastAsia"/>
        </w:rPr>
        <w:t>达到</w:t>
      </w:r>
      <w:r>
        <w:t>600</w:t>
      </w:r>
      <w:r>
        <w:rPr>
          <w:rFonts w:hint="eastAsia"/>
        </w:rPr>
        <w:t>万平方米，吉林市源源热电有限责任公司供热能力维持1</w:t>
      </w:r>
      <w:r>
        <w:t>006</w:t>
      </w:r>
      <w:r>
        <w:rPr>
          <w:rFonts w:hint="eastAsia"/>
        </w:rPr>
        <w:t>万平方米不变，吉林市亿斯特能源有限公司供热能力达到</w:t>
      </w:r>
      <w:r>
        <w:t>9</w:t>
      </w:r>
      <w:r>
        <w:rPr>
          <w:rFonts w:hint="eastAsia"/>
        </w:rPr>
        <w:t>00万平方米</w:t>
      </w:r>
      <w:r>
        <w:t>。</w:t>
      </w:r>
    </w:p>
    <w:p>
      <w:pPr>
        <w:ind w:firstLine="560"/>
      </w:pPr>
      <w:r>
        <w:rPr>
          <w:rFonts w:hint="eastAsia"/>
        </w:rPr>
        <w:t>规划</w:t>
      </w:r>
      <w:r>
        <w:t>至</w:t>
      </w:r>
      <w:r>
        <w:rPr>
          <w:rFonts w:hint="eastAsia"/>
        </w:rPr>
        <w:t>2</w:t>
      </w:r>
      <w:r>
        <w:t>035</w:t>
      </w:r>
      <w:r>
        <w:rPr>
          <w:rFonts w:hint="eastAsia"/>
        </w:rPr>
        <w:t>年，</w:t>
      </w:r>
      <w:r>
        <w:t>瀚星锅炉房</w:t>
      </w:r>
      <w:r>
        <w:rPr>
          <w:rFonts w:hint="eastAsia"/>
        </w:rPr>
        <w:t>应</w:t>
      </w:r>
      <w:r>
        <w:t>达到240</w:t>
      </w:r>
      <w:r>
        <w:rPr>
          <w:rFonts w:hint="eastAsia"/>
        </w:rPr>
        <w:t>万</w:t>
      </w:r>
      <w:r>
        <w:t>平方米供热能力</w:t>
      </w:r>
      <w:r>
        <w:rPr>
          <w:rFonts w:hint="eastAsia"/>
        </w:rPr>
        <w:t>。珲春锅炉房维持现有调峰能力不变。</w:t>
      </w:r>
    </w:p>
    <w:p>
      <w:pPr>
        <w:ind w:firstLine="560"/>
      </w:pPr>
      <w:r>
        <w:rPr>
          <w:rFonts w:hint="eastAsia"/>
        </w:rPr>
        <w:t>积极探索清洁供暖，2</w:t>
      </w:r>
      <w:r>
        <w:t>025</w:t>
      </w:r>
      <w:r>
        <w:rPr>
          <w:rFonts w:hint="eastAsia"/>
        </w:rPr>
        <w:t>年增加供热能力至</w:t>
      </w:r>
      <w:r>
        <w:t>240</w:t>
      </w:r>
      <w:r>
        <w:rPr>
          <w:rFonts w:hint="eastAsia"/>
        </w:rPr>
        <w:t>万平方米，2</w:t>
      </w:r>
      <w:r>
        <w:t>035</w:t>
      </w:r>
      <w:r>
        <w:rPr>
          <w:rFonts w:hint="eastAsia"/>
        </w:rPr>
        <w:t>年供热能力达到</w:t>
      </w:r>
      <w:r>
        <w:t>300</w:t>
      </w:r>
      <w:r>
        <w:rPr>
          <w:rFonts w:hint="eastAsia"/>
        </w:rPr>
        <w:t>万平方米。</w:t>
      </w:r>
    </w:p>
    <w:p>
      <w:pPr>
        <w:pStyle w:val="28"/>
        <w:spacing w:before="190" w:after="190"/>
      </w:pPr>
      <w:r>
        <w:rPr>
          <w:rFonts w:hint="eastAsia"/>
        </w:rPr>
        <w:t>表3-5市中心区热源供热需求汇总表</w:t>
      </w:r>
    </w:p>
    <w:tbl>
      <w:tblPr>
        <w:tblStyle w:val="16"/>
        <w:tblW w:w="5081" w:type="pct"/>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6"/>
        <w:gridCol w:w="1263"/>
        <w:gridCol w:w="1304"/>
        <w:gridCol w:w="1312"/>
        <w:gridCol w:w="1889"/>
        <w:gridCol w:w="1455"/>
        <w:gridCol w:w="12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6" w:type="pct"/>
            <w:shd w:val="clear" w:color="auto" w:fill="D8D8D8" w:themeFill="background1" w:themeFillShade="D9"/>
            <w:vAlign w:val="center"/>
          </w:tcPr>
          <w:p>
            <w:pPr>
              <w:pStyle w:val="32"/>
            </w:pPr>
            <w:r>
              <w:rPr>
                <w:rFonts w:hint="eastAsia"/>
              </w:rPr>
              <w:t>热源分区</w:t>
            </w:r>
          </w:p>
        </w:tc>
        <w:tc>
          <w:tcPr>
            <w:tcW w:w="669" w:type="pct"/>
            <w:shd w:val="clear" w:color="auto" w:fill="D8D8D8" w:themeFill="background1" w:themeFillShade="D9"/>
            <w:vAlign w:val="center"/>
          </w:tcPr>
          <w:p>
            <w:pPr>
              <w:pStyle w:val="32"/>
            </w:pPr>
            <w:r>
              <w:rPr>
                <w:rFonts w:hint="eastAsia"/>
              </w:rPr>
              <w:t>现状供热</w:t>
            </w:r>
          </w:p>
          <w:p>
            <w:pPr>
              <w:pStyle w:val="32"/>
            </w:pPr>
            <w:r>
              <w:rPr>
                <w:rFonts w:hint="eastAsia"/>
              </w:rPr>
              <w:t>面积</w:t>
            </w:r>
          </w:p>
        </w:tc>
        <w:tc>
          <w:tcPr>
            <w:tcW w:w="691" w:type="pct"/>
            <w:shd w:val="clear" w:color="auto" w:fill="D8D8D8" w:themeFill="background1" w:themeFillShade="D9"/>
            <w:vAlign w:val="center"/>
          </w:tcPr>
          <w:p>
            <w:pPr>
              <w:pStyle w:val="32"/>
            </w:pPr>
            <w:r>
              <w:rPr>
                <w:rFonts w:hint="eastAsia"/>
              </w:rPr>
              <w:t>2025年</w:t>
            </w:r>
          </w:p>
          <w:p>
            <w:pPr>
              <w:pStyle w:val="32"/>
            </w:pPr>
            <w:r>
              <w:rPr>
                <w:rFonts w:hint="eastAsia"/>
              </w:rPr>
              <w:t>供热需求</w:t>
            </w:r>
          </w:p>
        </w:tc>
        <w:tc>
          <w:tcPr>
            <w:tcW w:w="695" w:type="pct"/>
            <w:shd w:val="clear" w:color="auto" w:fill="D8D8D8" w:themeFill="background1" w:themeFillShade="D9"/>
            <w:vAlign w:val="center"/>
          </w:tcPr>
          <w:p>
            <w:pPr>
              <w:pStyle w:val="32"/>
            </w:pPr>
            <w:r>
              <w:rPr>
                <w:rFonts w:hint="eastAsia"/>
              </w:rPr>
              <w:t>2035年</w:t>
            </w:r>
          </w:p>
          <w:p>
            <w:pPr>
              <w:pStyle w:val="32"/>
            </w:pPr>
            <w:r>
              <w:rPr>
                <w:rFonts w:hint="eastAsia"/>
              </w:rPr>
              <w:t>供热需求</w:t>
            </w:r>
          </w:p>
        </w:tc>
        <w:tc>
          <w:tcPr>
            <w:tcW w:w="1001" w:type="pct"/>
            <w:shd w:val="clear" w:color="auto" w:fill="D8D8D8" w:themeFill="background1" w:themeFillShade="D9"/>
            <w:vAlign w:val="center"/>
          </w:tcPr>
          <w:p>
            <w:pPr>
              <w:pStyle w:val="32"/>
            </w:pPr>
            <w:r>
              <w:rPr>
                <w:rFonts w:hint="eastAsia"/>
              </w:rPr>
              <w:t>热源名称</w:t>
            </w:r>
          </w:p>
        </w:tc>
        <w:tc>
          <w:tcPr>
            <w:tcW w:w="771" w:type="pct"/>
            <w:shd w:val="clear" w:color="auto" w:fill="D8D8D8" w:themeFill="background1" w:themeFillShade="D9"/>
            <w:vAlign w:val="center"/>
          </w:tcPr>
          <w:p>
            <w:pPr>
              <w:pStyle w:val="32"/>
            </w:pPr>
            <w:r>
              <w:rPr>
                <w:rFonts w:hint="eastAsia"/>
              </w:rPr>
              <w:t>2025年</w:t>
            </w:r>
          </w:p>
          <w:p>
            <w:pPr>
              <w:pStyle w:val="32"/>
            </w:pPr>
            <w:r>
              <w:rPr>
                <w:rFonts w:hint="eastAsia"/>
              </w:rPr>
              <w:t>热源能力</w:t>
            </w:r>
          </w:p>
        </w:tc>
        <w:tc>
          <w:tcPr>
            <w:tcW w:w="687" w:type="pct"/>
            <w:shd w:val="clear" w:color="auto" w:fill="D8D8D8" w:themeFill="background1" w:themeFillShade="D9"/>
            <w:vAlign w:val="center"/>
          </w:tcPr>
          <w:p>
            <w:pPr>
              <w:pStyle w:val="32"/>
            </w:pPr>
            <w:r>
              <w:rPr>
                <w:rFonts w:hint="eastAsia"/>
              </w:rPr>
              <w:t>20</w:t>
            </w:r>
            <w:r>
              <w:t>3</w:t>
            </w:r>
            <w:r>
              <w:rPr>
                <w:rFonts w:hint="eastAsia"/>
              </w:rPr>
              <w:t>5年</w:t>
            </w:r>
          </w:p>
          <w:p>
            <w:pPr>
              <w:pStyle w:val="32"/>
            </w:pPr>
            <w:r>
              <w:rPr>
                <w:rFonts w:hint="eastAsia"/>
              </w:rPr>
              <w:t>热源能力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86" w:type="pct"/>
            <w:shd w:val="clear" w:color="auto" w:fill="auto"/>
            <w:vAlign w:val="center"/>
          </w:tcPr>
          <w:p>
            <w:pPr>
              <w:pStyle w:val="31"/>
            </w:pPr>
            <w:r>
              <w:rPr>
                <w:rFonts w:hint="eastAsia"/>
              </w:rPr>
              <w:t>SZX-1</w:t>
            </w:r>
          </w:p>
        </w:tc>
        <w:tc>
          <w:tcPr>
            <w:tcW w:w="669" w:type="pct"/>
            <w:shd w:val="clear" w:color="auto" w:fill="auto"/>
            <w:vAlign w:val="center"/>
          </w:tcPr>
          <w:p>
            <w:pPr>
              <w:pStyle w:val="31"/>
            </w:pPr>
            <w:r>
              <w:rPr>
                <w:rFonts w:hint="eastAsia"/>
              </w:rPr>
              <w:t>2319</w:t>
            </w:r>
          </w:p>
        </w:tc>
        <w:tc>
          <w:tcPr>
            <w:tcW w:w="691" w:type="pct"/>
            <w:shd w:val="clear" w:color="auto" w:fill="auto"/>
            <w:vAlign w:val="center"/>
          </w:tcPr>
          <w:p>
            <w:pPr>
              <w:pStyle w:val="31"/>
            </w:pPr>
            <w:r>
              <w:t>2339</w:t>
            </w:r>
          </w:p>
        </w:tc>
        <w:tc>
          <w:tcPr>
            <w:tcW w:w="695" w:type="pct"/>
            <w:shd w:val="clear" w:color="auto" w:fill="auto"/>
            <w:vAlign w:val="center"/>
          </w:tcPr>
          <w:p>
            <w:pPr>
              <w:pStyle w:val="31"/>
            </w:pPr>
            <w:r>
              <w:t>2362</w:t>
            </w:r>
          </w:p>
        </w:tc>
        <w:tc>
          <w:tcPr>
            <w:tcW w:w="1001" w:type="pct"/>
            <w:vAlign w:val="center"/>
          </w:tcPr>
          <w:p>
            <w:pPr>
              <w:pStyle w:val="31"/>
            </w:pPr>
            <w:r>
              <w:rPr>
                <w:rFonts w:hint="eastAsia"/>
              </w:rPr>
              <w:t>松花江热电</w:t>
            </w:r>
          </w:p>
        </w:tc>
        <w:tc>
          <w:tcPr>
            <w:tcW w:w="771" w:type="pct"/>
            <w:vAlign w:val="center"/>
          </w:tcPr>
          <w:p>
            <w:pPr>
              <w:pStyle w:val="31"/>
            </w:pPr>
            <w:r>
              <w:rPr>
                <w:rFonts w:hint="eastAsia"/>
              </w:rPr>
              <w:t>2400</w:t>
            </w:r>
          </w:p>
        </w:tc>
        <w:tc>
          <w:tcPr>
            <w:tcW w:w="687" w:type="pct"/>
            <w:vAlign w:val="center"/>
          </w:tcPr>
          <w:p>
            <w:pPr>
              <w:pStyle w:val="31"/>
            </w:pPr>
            <w:r>
              <w:rPr>
                <w:rFonts w:hint="eastAsia"/>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86" w:type="pct"/>
            <w:shd w:val="clear" w:color="auto" w:fill="auto"/>
            <w:vAlign w:val="center"/>
          </w:tcPr>
          <w:p>
            <w:pPr>
              <w:pStyle w:val="31"/>
            </w:pPr>
            <w:r>
              <w:rPr>
                <w:rFonts w:hint="eastAsia"/>
              </w:rPr>
              <w:t>SZX-2</w:t>
            </w:r>
          </w:p>
        </w:tc>
        <w:tc>
          <w:tcPr>
            <w:tcW w:w="669" w:type="pct"/>
            <w:shd w:val="clear" w:color="auto" w:fill="auto"/>
            <w:vAlign w:val="center"/>
          </w:tcPr>
          <w:p>
            <w:pPr>
              <w:pStyle w:val="31"/>
            </w:pPr>
            <w:r>
              <w:rPr>
                <w:rFonts w:hint="eastAsia"/>
              </w:rPr>
              <w:t>600</w:t>
            </w:r>
          </w:p>
        </w:tc>
        <w:tc>
          <w:tcPr>
            <w:tcW w:w="691" w:type="pct"/>
            <w:shd w:val="clear" w:color="auto" w:fill="auto"/>
            <w:vAlign w:val="center"/>
          </w:tcPr>
          <w:p>
            <w:pPr>
              <w:pStyle w:val="31"/>
            </w:pPr>
            <w:r>
              <w:rPr>
                <w:rFonts w:hint="eastAsia"/>
              </w:rPr>
              <w:t>600</w:t>
            </w:r>
          </w:p>
        </w:tc>
        <w:tc>
          <w:tcPr>
            <w:tcW w:w="695" w:type="pct"/>
            <w:shd w:val="clear" w:color="auto" w:fill="auto"/>
            <w:vAlign w:val="center"/>
          </w:tcPr>
          <w:p>
            <w:pPr>
              <w:pStyle w:val="31"/>
            </w:pPr>
            <w:r>
              <w:rPr>
                <w:rFonts w:hint="eastAsia"/>
              </w:rPr>
              <w:t>600</w:t>
            </w:r>
          </w:p>
        </w:tc>
        <w:tc>
          <w:tcPr>
            <w:tcW w:w="1001" w:type="pct"/>
            <w:vAlign w:val="center"/>
          </w:tcPr>
          <w:p>
            <w:pPr>
              <w:pStyle w:val="31"/>
            </w:pPr>
            <w:r>
              <w:rPr>
                <w:rFonts w:hint="eastAsia"/>
              </w:rPr>
              <w:t>吉林热电厂</w:t>
            </w:r>
          </w:p>
        </w:tc>
        <w:tc>
          <w:tcPr>
            <w:tcW w:w="771" w:type="pct"/>
            <w:vAlign w:val="center"/>
          </w:tcPr>
          <w:p>
            <w:pPr>
              <w:pStyle w:val="31"/>
            </w:pPr>
            <w:r>
              <w:rPr>
                <w:rFonts w:hint="eastAsia"/>
              </w:rPr>
              <w:t>600</w:t>
            </w:r>
          </w:p>
        </w:tc>
        <w:tc>
          <w:tcPr>
            <w:tcW w:w="687" w:type="pct"/>
            <w:vAlign w:val="center"/>
          </w:tcPr>
          <w:p>
            <w:pPr>
              <w:pStyle w:val="31"/>
            </w:pPr>
            <w:r>
              <w:rPr>
                <w:rFonts w:hint="eastAsia"/>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86" w:type="pct"/>
            <w:shd w:val="clear" w:color="auto" w:fill="auto"/>
            <w:vAlign w:val="center"/>
          </w:tcPr>
          <w:p>
            <w:pPr>
              <w:pStyle w:val="31"/>
            </w:pPr>
            <w:r>
              <w:rPr>
                <w:rFonts w:hint="eastAsia"/>
              </w:rPr>
              <w:t>SZX-3</w:t>
            </w:r>
          </w:p>
        </w:tc>
        <w:tc>
          <w:tcPr>
            <w:tcW w:w="669" w:type="pct"/>
            <w:shd w:val="clear" w:color="auto" w:fill="auto"/>
            <w:vAlign w:val="center"/>
          </w:tcPr>
          <w:p>
            <w:pPr>
              <w:pStyle w:val="31"/>
            </w:pPr>
            <w:r>
              <w:rPr>
                <w:rFonts w:hint="eastAsia"/>
              </w:rPr>
              <w:t>820</w:t>
            </w:r>
          </w:p>
        </w:tc>
        <w:tc>
          <w:tcPr>
            <w:tcW w:w="691" w:type="pct"/>
            <w:shd w:val="clear" w:color="auto" w:fill="auto"/>
            <w:vAlign w:val="center"/>
          </w:tcPr>
          <w:p>
            <w:pPr>
              <w:pStyle w:val="31"/>
            </w:pPr>
            <w:r>
              <w:t>820</w:t>
            </w:r>
          </w:p>
        </w:tc>
        <w:tc>
          <w:tcPr>
            <w:tcW w:w="695" w:type="pct"/>
            <w:shd w:val="clear" w:color="auto" w:fill="auto"/>
            <w:vAlign w:val="center"/>
          </w:tcPr>
          <w:p>
            <w:pPr>
              <w:pStyle w:val="31"/>
            </w:pPr>
            <w:r>
              <w:t>830</w:t>
            </w:r>
          </w:p>
        </w:tc>
        <w:tc>
          <w:tcPr>
            <w:tcW w:w="1001" w:type="pct"/>
            <w:vAlign w:val="center"/>
          </w:tcPr>
          <w:p>
            <w:pPr>
              <w:pStyle w:val="31"/>
            </w:pPr>
            <w:r>
              <w:rPr>
                <w:rFonts w:hint="eastAsia"/>
              </w:rPr>
              <w:t>亿斯特能源</w:t>
            </w:r>
          </w:p>
        </w:tc>
        <w:tc>
          <w:tcPr>
            <w:tcW w:w="771" w:type="pct"/>
            <w:vAlign w:val="center"/>
          </w:tcPr>
          <w:p>
            <w:pPr>
              <w:pStyle w:val="31"/>
            </w:pPr>
            <w:r>
              <w:rPr>
                <w:rFonts w:hint="eastAsia"/>
              </w:rPr>
              <w:t>900</w:t>
            </w:r>
          </w:p>
        </w:tc>
        <w:tc>
          <w:tcPr>
            <w:tcW w:w="687" w:type="pct"/>
            <w:vAlign w:val="center"/>
          </w:tcPr>
          <w:p>
            <w:pPr>
              <w:pStyle w:val="31"/>
            </w:pPr>
            <w:r>
              <w:rPr>
                <w:rFonts w:hint="eastAsia"/>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86" w:type="pct"/>
            <w:shd w:val="clear" w:color="auto" w:fill="auto"/>
            <w:vAlign w:val="center"/>
          </w:tcPr>
          <w:p>
            <w:pPr>
              <w:pStyle w:val="31"/>
            </w:pPr>
            <w:r>
              <w:rPr>
                <w:rFonts w:hint="eastAsia"/>
              </w:rPr>
              <w:t>SZX-4</w:t>
            </w:r>
          </w:p>
        </w:tc>
        <w:tc>
          <w:tcPr>
            <w:tcW w:w="669" w:type="pct"/>
            <w:shd w:val="clear" w:color="auto" w:fill="auto"/>
            <w:vAlign w:val="center"/>
          </w:tcPr>
          <w:p>
            <w:pPr>
              <w:pStyle w:val="31"/>
            </w:pPr>
            <w:r>
              <w:rPr>
                <w:rFonts w:hint="eastAsia"/>
              </w:rPr>
              <w:t>961</w:t>
            </w:r>
          </w:p>
        </w:tc>
        <w:tc>
          <w:tcPr>
            <w:tcW w:w="691" w:type="pct"/>
            <w:shd w:val="clear" w:color="auto" w:fill="auto"/>
            <w:vAlign w:val="center"/>
          </w:tcPr>
          <w:p>
            <w:pPr>
              <w:pStyle w:val="31"/>
            </w:pPr>
            <w:r>
              <w:t>984</w:t>
            </w:r>
          </w:p>
        </w:tc>
        <w:tc>
          <w:tcPr>
            <w:tcW w:w="695" w:type="pct"/>
            <w:shd w:val="clear" w:color="auto" w:fill="auto"/>
            <w:vAlign w:val="center"/>
          </w:tcPr>
          <w:p>
            <w:pPr>
              <w:pStyle w:val="31"/>
            </w:pPr>
            <w:r>
              <w:t>1004</w:t>
            </w:r>
          </w:p>
        </w:tc>
        <w:tc>
          <w:tcPr>
            <w:tcW w:w="1001" w:type="pct"/>
            <w:vAlign w:val="center"/>
          </w:tcPr>
          <w:p>
            <w:pPr>
              <w:pStyle w:val="31"/>
            </w:pPr>
            <w:r>
              <w:rPr>
                <w:rFonts w:hint="eastAsia"/>
              </w:rPr>
              <w:t xml:space="preserve">源源热电 </w:t>
            </w:r>
          </w:p>
        </w:tc>
        <w:tc>
          <w:tcPr>
            <w:tcW w:w="771" w:type="pct"/>
            <w:vAlign w:val="center"/>
          </w:tcPr>
          <w:p>
            <w:pPr>
              <w:pStyle w:val="31"/>
            </w:pPr>
            <w:r>
              <w:t>1006</w:t>
            </w:r>
          </w:p>
        </w:tc>
        <w:tc>
          <w:tcPr>
            <w:tcW w:w="687" w:type="pct"/>
            <w:vAlign w:val="center"/>
          </w:tcPr>
          <w:p>
            <w:pPr>
              <w:pStyle w:val="31"/>
            </w:pPr>
            <w:r>
              <w:t>1006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86" w:type="pct"/>
            <w:shd w:val="clear" w:color="auto" w:fill="auto"/>
            <w:vAlign w:val="center"/>
          </w:tcPr>
          <w:p>
            <w:pPr>
              <w:pStyle w:val="31"/>
            </w:pPr>
            <w:r>
              <w:rPr>
                <w:rFonts w:hint="eastAsia"/>
              </w:rPr>
              <w:t>SZX-5</w:t>
            </w:r>
          </w:p>
        </w:tc>
        <w:tc>
          <w:tcPr>
            <w:tcW w:w="669" w:type="pct"/>
            <w:shd w:val="clear" w:color="auto" w:fill="auto"/>
            <w:vAlign w:val="center"/>
          </w:tcPr>
          <w:p>
            <w:pPr>
              <w:pStyle w:val="31"/>
            </w:pPr>
            <w:r>
              <w:rPr>
                <w:rFonts w:hint="eastAsia"/>
              </w:rPr>
              <w:t>156</w:t>
            </w:r>
          </w:p>
        </w:tc>
        <w:tc>
          <w:tcPr>
            <w:tcW w:w="691" w:type="pct"/>
            <w:shd w:val="clear" w:color="auto" w:fill="auto"/>
            <w:vAlign w:val="center"/>
          </w:tcPr>
          <w:p>
            <w:pPr>
              <w:pStyle w:val="31"/>
            </w:pPr>
            <w:r>
              <w:t>176</w:t>
            </w:r>
          </w:p>
        </w:tc>
        <w:tc>
          <w:tcPr>
            <w:tcW w:w="695" w:type="pct"/>
            <w:shd w:val="clear" w:color="auto" w:fill="auto"/>
            <w:vAlign w:val="center"/>
          </w:tcPr>
          <w:p>
            <w:pPr>
              <w:pStyle w:val="31"/>
            </w:pPr>
            <w:r>
              <w:t>196</w:t>
            </w:r>
          </w:p>
        </w:tc>
        <w:tc>
          <w:tcPr>
            <w:tcW w:w="1001" w:type="pct"/>
            <w:vAlign w:val="center"/>
          </w:tcPr>
          <w:p>
            <w:pPr>
              <w:pStyle w:val="31"/>
            </w:pPr>
            <w:r>
              <w:rPr>
                <w:rFonts w:hint="eastAsia"/>
              </w:rPr>
              <w:t>瀚星锅炉房</w:t>
            </w:r>
          </w:p>
        </w:tc>
        <w:tc>
          <w:tcPr>
            <w:tcW w:w="771" w:type="pct"/>
            <w:vAlign w:val="center"/>
          </w:tcPr>
          <w:p>
            <w:pPr>
              <w:pStyle w:val="31"/>
            </w:pPr>
            <w:r>
              <w:t>240</w:t>
            </w:r>
          </w:p>
        </w:tc>
        <w:tc>
          <w:tcPr>
            <w:tcW w:w="687" w:type="pct"/>
            <w:vAlign w:val="center"/>
          </w:tcPr>
          <w:p>
            <w:pPr>
              <w:pStyle w:val="31"/>
            </w:pPr>
            <w: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86" w:type="pct"/>
            <w:shd w:val="clear" w:color="auto" w:fill="auto"/>
            <w:vAlign w:val="center"/>
          </w:tcPr>
          <w:p>
            <w:pPr>
              <w:pStyle w:val="31"/>
            </w:pPr>
            <w:r>
              <w:rPr>
                <w:rFonts w:hint="eastAsia"/>
              </w:rPr>
              <w:t>　</w:t>
            </w:r>
          </w:p>
        </w:tc>
        <w:tc>
          <w:tcPr>
            <w:tcW w:w="669" w:type="pct"/>
            <w:shd w:val="clear" w:color="auto" w:fill="auto"/>
            <w:vAlign w:val="center"/>
          </w:tcPr>
          <w:p>
            <w:pPr>
              <w:pStyle w:val="31"/>
            </w:pPr>
            <w:r>
              <w:rPr>
                <w:rFonts w:hint="eastAsia"/>
              </w:rPr>
              <w:t>0</w:t>
            </w:r>
          </w:p>
        </w:tc>
        <w:tc>
          <w:tcPr>
            <w:tcW w:w="691" w:type="pct"/>
            <w:shd w:val="clear" w:color="auto" w:fill="auto"/>
            <w:vAlign w:val="center"/>
          </w:tcPr>
          <w:p>
            <w:pPr>
              <w:pStyle w:val="31"/>
            </w:pPr>
            <w:r>
              <w:rPr>
                <w:rFonts w:hint="eastAsia"/>
              </w:rPr>
              <w:t>0</w:t>
            </w:r>
          </w:p>
        </w:tc>
        <w:tc>
          <w:tcPr>
            <w:tcW w:w="695" w:type="pct"/>
            <w:shd w:val="clear" w:color="auto" w:fill="auto"/>
            <w:vAlign w:val="center"/>
          </w:tcPr>
          <w:p>
            <w:pPr>
              <w:pStyle w:val="31"/>
            </w:pPr>
            <w:r>
              <w:rPr>
                <w:rFonts w:hint="eastAsia"/>
              </w:rPr>
              <w:t>0</w:t>
            </w:r>
          </w:p>
        </w:tc>
        <w:tc>
          <w:tcPr>
            <w:tcW w:w="1001" w:type="pct"/>
            <w:vAlign w:val="center"/>
          </w:tcPr>
          <w:p>
            <w:pPr>
              <w:pStyle w:val="31"/>
            </w:pPr>
            <w:r>
              <w:rPr>
                <w:rFonts w:hint="eastAsia"/>
              </w:rPr>
              <w:t>珲春锅炉房</w:t>
            </w:r>
          </w:p>
        </w:tc>
        <w:tc>
          <w:tcPr>
            <w:tcW w:w="771" w:type="pct"/>
            <w:vAlign w:val="center"/>
          </w:tcPr>
          <w:p>
            <w:pPr>
              <w:pStyle w:val="31"/>
            </w:pPr>
            <w:r>
              <w:rPr>
                <w:rFonts w:hint="eastAsia"/>
              </w:rPr>
              <w:t>80</w:t>
            </w:r>
          </w:p>
        </w:tc>
        <w:tc>
          <w:tcPr>
            <w:tcW w:w="687" w:type="pct"/>
            <w:vAlign w:val="center"/>
          </w:tcPr>
          <w:p>
            <w:pPr>
              <w:pStyle w:val="31"/>
            </w:pPr>
            <w:r>
              <w:rPr>
                <w:rFonts w:hint="eastAsia"/>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86" w:type="pct"/>
            <w:shd w:val="clear" w:color="auto" w:fill="auto"/>
            <w:vAlign w:val="center"/>
          </w:tcPr>
          <w:p>
            <w:pPr>
              <w:pStyle w:val="31"/>
            </w:pPr>
            <w:r>
              <w:rPr>
                <w:rFonts w:hint="eastAsia"/>
              </w:rPr>
              <w:t>　</w:t>
            </w:r>
          </w:p>
        </w:tc>
        <w:tc>
          <w:tcPr>
            <w:tcW w:w="669" w:type="pct"/>
            <w:shd w:val="clear" w:color="auto" w:fill="auto"/>
            <w:vAlign w:val="center"/>
          </w:tcPr>
          <w:p>
            <w:pPr>
              <w:pStyle w:val="31"/>
            </w:pPr>
            <w:r>
              <w:rPr>
                <w:rFonts w:hint="eastAsia"/>
              </w:rPr>
              <w:t>173</w:t>
            </w:r>
          </w:p>
        </w:tc>
        <w:tc>
          <w:tcPr>
            <w:tcW w:w="691" w:type="pct"/>
            <w:shd w:val="clear" w:color="auto" w:fill="auto"/>
            <w:vAlign w:val="center"/>
          </w:tcPr>
          <w:p>
            <w:pPr>
              <w:pStyle w:val="31"/>
            </w:pPr>
            <w:r>
              <w:t>183</w:t>
            </w:r>
          </w:p>
        </w:tc>
        <w:tc>
          <w:tcPr>
            <w:tcW w:w="695" w:type="pct"/>
            <w:shd w:val="clear" w:color="auto" w:fill="auto"/>
            <w:vAlign w:val="center"/>
          </w:tcPr>
          <w:p>
            <w:pPr>
              <w:pStyle w:val="31"/>
            </w:pPr>
            <w:r>
              <w:t>208</w:t>
            </w:r>
          </w:p>
        </w:tc>
        <w:tc>
          <w:tcPr>
            <w:tcW w:w="1001" w:type="pct"/>
            <w:vAlign w:val="center"/>
          </w:tcPr>
          <w:p>
            <w:pPr>
              <w:pStyle w:val="31"/>
            </w:pPr>
            <w:r>
              <w:rPr>
                <w:rFonts w:hint="eastAsia"/>
              </w:rPr>
              <w:t>清洁供暖</w:t>
            </w:r>
          </w:p>
        </w:tc>
        <w:tc>
          <w:tcPr>
            <w:tcW w:w="771" w:type="pct"/>
            <w:vAlign w:val="center"/>
          </w:tcPr>
          <w:p>
            <w:pPr>
              <w:pStyle w:val="31"/>
            </w:pPr>
            <w:r>
              <w:t>183</w:t>
            </w:r>
          </w:p>
        </w:tc>
        <w:tc>
          <w:tcPr>
            <w:tcW w:w="687" w:type="pct"/>
            <w:vAlign w:val="center"/>
          </w:tcPr>
          <w:p>
            <w:pPr>
              <w:pStyle w:val="31"/>
            </w:pPr>
            <w:r>
              <w:t>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86" w:type="pct"/>
            <w:shd w:val="clear" w:color="auto" w:fill="auto"/>
            <w:vAlign w:val="center"/>
          </w:tcPr>
          <w:p>
            <w:pPr>
              <w:pStyle w:val="31"/>
            </w:pPr>
            <w:r>
              <w:rPr>
                <w:rFonts w:hint="eastAsia"/>
              </w:rPr>
              <w:t>合计</w:t>
            </w:r>
          </w:p>
        </w:tc>
        <w:tc>
          <w:tcPr>
            <w:tcW w:w="669" w:type="pct"/>
            <w:shd w:val="clear" w:color="auto" w:fill="auto"/>
            <w:vAlign w:val="center"/>
          </w:tcPr>
          <w:p>
            <w:pPr>
              <w:pStyle w:val="31"/>
            </w:pPr>
            <w:r>
              <w:rPr>
                <w:rFonts w:hint="eastAsia"/>
              </w:rPr>
              <w:t>5029</w:t>
            </w:r>
          </w:p>
        </w:tc>
        <w:tc>
          <w:tcPr>
            <w:tcW w:w="691" w:type="pct"/>
            <w:shd w:val="clear" w:color="auto" w:fill="auto"/>
            <w:vAlign w:val="center"/>
          </w:tcPr>
          <w:p>
            <w:pPr>
              <w:pStyle w:val="31"/>
            </w:pPr>
            <w:r>
              <w:t>5112</w:t>
            </w:r>
          </w:p>
        </w:tc>
        <w:tc>
          <w:tcPr>
            <w:tcW w:w="695" w:type="pct"/>
            <w:shd w:val="clear" w:color="auto" w:fill="auto"/>
            <w:vAlign w:val="center"/>
          </w:tcPr>
          <w:p>
            <w:pPr>
              <w:pStyle w:val="31"/>
            </w:pPr>
            <w:r>
              <w:t>5220</w:t>
            </w:r>
          </w:p>
        </w:tc>
        <w:tc>
          <w:tcPr>
            <w:tcW w:w="1001" w:type="pct"/>
            <w:vAlign w:val="center"/>
          </w:tcPr>
          <w:p>
            <w:pPr>
              <w:pStyle w:val="31"/>
            </w:pPr>
          </w:p>
        </w:tc>
        <w:tc>
          <w:tcPr>
            <w:tcW w:w="771" w:type="pct"/>
            <w:vAlign w:val="center"/>
          </w:tcPr>
          <w:p>
            <w:pPr>
              <w:pStyle w:val="31"/>
            </w:pPr>
            <w:r>
              <w:rPr>
                <w:rFonts w:hint="eastAsia"/>
              </w:rPr>
              <w:t>5</w:t>
            </w:r>
            <w:r>
              <w:t>409</w:t>
            </w:r>
          </w:p>
        </w:tc>
        <w:tc>
          <w:tcPr>
            <w:tcW w:w="687" w:type="pct"/>
            <w:vAlign w:val="center"/>
          </w:tcPr>
          <w:p>
            <w:pPr>
              <w:pStyle w:val="31"/>
            </w:pPr>
            <w:r>
              <w:rPr>
                <w:rFonts w:hint="eastAsia"/>
              </w:rPr>
              <w:t>5</w:t>
            </w:r>
            <w:r>
              <w:t>434</w:t>
            </w:r>
          </w:p>
        </w:tc>
      </w:tr>
    </w:tbl>
    <w:p>
      <w:pPr>
        <w:pStyle w:val="4"/>
        <w:spacing w:before="190" w:after="190"/>
      </w:pPr>
      <w:bookmarkStart w:id="74" w:name="_Toc107567060"/>
      <w:bookmarkStart w:id="75" w:name="_Toc107583523"/>
      <w:bookmarkStart w:id="76" w:name="_Toc18150"/>
      <w:bookmarkStart w:id="77" w:name="_Toc413222749"/>
      <w:bookmarkStart w:id="78" w:name="_Toc3786"/>
      <w:r>
        <w:rPr>
          <w:rFonts w:hint="eastAsia"/>
        </w:rPr>
        <w:t>3.6江南区</w:t>
      </w:r>
      <w:bookmarkEnd w:id="74"/>
      <w:bookmarkEnd w:id="75"/>
    </w:p>
    <w:p>
      <w:pPr>
        <w:ind w:firstLine="560"/>
      </w:pPr>
      <w:r>
        <w:rPr>
          <w:rFonts w:hint="eastAsia"/>
        </w:rPr>
        <w:t>规划江南区热源为</w:t>
      </w:r>
      <w:r>
        <w:t>3</w:t>
      </w:r>
      <w:r>
        <w:rPr>
          <w:rFonts w:hint="eastAsia"/>
        </w:rPr>
        <w:t>座热电厂和</w:t>
      </w:r>
      <w:r>
        <w:t>4</w:t>
      </w:r>
      <w:r>
        <w:rPr>
          <w:rFonts w:hint="eastAsia"/>
        </w:rPr>
        <w:t>座区域锅炉房：国能吉林江南热电有限公司、吉林市源源热电有限责任公司、吉林市亿斯特能源有限公司（搬迁）（包括建华锅炉房）、规划南部新城供热中心、</w:t>
      </w:r>
      <w:r>
        <w:t>党校锅炉</w:t>
      </w:r>
      <w:r>
        <w:rPr>
          <w:rFonts w:hint="eastAsia"/>
        </w:rPr>
        <w:t>房、规划石井沟供热中心、丰电锅炉房、青山生物质锅炉房。</w:t>
      </w:r>
    </w:p>
    <w:p>
      <w:pPr>
        <w:ind w:firstLine="560"/>
      </w:pPr>
      <w:r>
        <w:rPr>
          <w:rFonts w:hint="eastAsia"/>
        </w:rPr>
        <w:t>规划</w:t>
      </w:r>
      <w:r>
        <w:t>至</w:t>
      </w:r>
      <w:r>
        <w:rPr>
          <w:rFonts w:hint="eastAsia"/>
        </w:rPr>
        <w:t>2025年</w:t>
      </w:r>
      <w:r>
        <w:t>，</w:t>
      </w:r>
      <w:r>
        <w:rPr>
          <w:rFonts w:hint="eastAsia"/>
        </w:rPr>
        <w:t>在江南区内，</w:t>
      </w:r>
      <w:bookmarkStart w:id="79" w:name="_Hlk112598613"/>
      <w:r>
        <w:rPr>
          <w:rFonts w:hint="eastAsia"/>
        </w:rPr>
        <w:t>国能吉林江南热电有限公司供热能力应增加</w:t>
      </w:r>
      <w:r>
        <w:t>2</w:t>
      </w:r>
      <w:r>
        <w:rPr>
          <w:rFonts w:hint="eastAsia"/>
        </w:rPr>
        <w:t>63万平方米</w:t>
      </w:r>
      <w:bookmarkEnd w:id="79"/>
      <w:r>
        <w:t>，</w:t>
      </w:r>
      <w:r>
        <w:rPr>
          <w:rFonts w:hint="eastAsia"/>
        </w:rPr>
        <w:t>供热能力达到</w:t>
      </w:r>
      <w:r>
        <w:t>1700</w:t>
      </w:r>
      <w:r>
        <w:rPr>
          <w:rFonts w:hint="eastAsia"/>
        </w:rPr>
        <w:t>万平方米，吉林市源源热电有限责任公司供热能力应新增</w:t>
      </w:r>
      <w:r>
        <w:t>150</w:t>
      </w:r>
      <w:r>
        <w:rPr>
          <w:rFonts w:hint="eastAsia"/>
        </w:rPr>
        <w:t>万平方米。吉林市亿斯特能源有限公司在江南区内供热能力应</w:t>
      </w:r>
      <w:r>
        <w:t>增加500</w:t>
      </w:r>
      <w:r>
        <w:rPr>
          <w:rFonts w:hint="eastAsia"/>
        </w:rPr>
        <w:t>万平方米。</w:t>
      </w:r>
    </w:p>
    <w:p>
      <w:pPr>
        <w:ind w:firstLine="560"/>
      </w:pPr>
      <w:r>
        <w:rPr>
          <w:rFonts w:hint="eastAsia"/>
        </w:rPr>
        <w:t>规划</w:t>
      </w:r>
      <w:r>
        <w:t>至</w:t>
      </w:r>
      <w:r>
        <w:rPr>
          <w:rFonts w:hint="eastAsia"/>
        </w:rPr>
        <w:t>2025年</w:t>
      </w:r>
      <w:r>
        <w:t>，</w:t>
      </w:r>
      <w:r>
        <w:rPr>
          <w:rFonts w:hint="eastAsia"/>
        </w:rPr>
        <w:t>规划南部新城供热中心供热能力达到</w:t>
      </w:r>
      <w:r>
        <w:t>80</w:t>
      </w:r>
      <w:r>
        <w:rPr>
          <w:rFonts w:hint="eastAsia"/>
        </w:rPr>
        <w:t>万平方米，规划石井沟供热中心供热能力</w:t>
      </w:r>
      <w:r>
        <w:t>200</w:t>
      </w:r>
      <w:r>
        <w:rPr>
          <w:rFonts w:hint="eastAsia"/>
        </w:rPr>
        <w:t>万平方米。丰电锅炉房供热能力维持80万平方米不变，青山生物质锅炉房供热能力由50万平方米</w:t>
      </w:r>
      <w:r>
        <w:t>增加至100</w:t>
      </w:r>
      <w:r>
        <w:rPr>
          <w:rFonts w:hint="eastAsia"/>
        </w:rPr>
        <w:t>万平方米。</w:t>
      </w:r>
    </w:p>
    <w:p>
      <w:pPr>
        <w:ind w:firstLine="560"/>
      </w:pPr>
      <w:r>
        <w:rPr>
          <w:rFonts w:hint="eastAsia"/>
        </w:rPr>
        <w:t>规划</w:t>
      </w:r>
      <w:r>
        <w:t>至</w:t>
      </w:r>
      <w:r>
        <w:rPr>
          <w:rFonts w:hint="eastAsia"/>
        </w:rPr>
        <w:t>20</w:t>
      </w:r>
      <w:r>
        <w:t>3</w:t>
      </w:r>
      <w:r>
        <w:rPr>
          <w:rFonts w:hint="eastAsia"/>
        </w:rPr>
        <w:t>5年</w:t>
      </w:r>
      <w:r>
        <w:t>，</w:t>
      </w:r>
      <w:r>
        <w:rPr>
          <w:rFonts w:hint="eastAsia"/>
        </w:rPr>
        <w:t>在江南区内，国能吉林江南热电有限公司供热能力应增加</w:t>
      </w:r>
      <w:r>
        <w:t>200</w:t>
      </w:r>
      <w:r>
        <w:rPr>
          <w:rFonts w:hint="eastAsia"/>
        </w:rPr>
        <w:t>万平方米，国能吉林江南热电有限公司供热能力达到1</w:t>
      </w:r>
      <w:r>
        <w:t>900</w:t>
      </w:r>
      <w:r>
        <w:rPr>
          <w:rFonts w:hint="eastAsia"/>
        </w:rPr>
        <w:t>万平方米，吉林市源源热电有限责任公司供热能力达到</w:t>
      </w:r>
      <w:r>
        <w:t>250</w:t>
      </w:r>
      <w:r>
        <w:rPr>
          <w:rFonts w:hint="eastAsia"/>
        </w:rPr>
        <w:t>万平方米，吉林市亿斯特能源有限公司供热能力达到</w:t>
      </w:r>
      <w:r>
        <w:t>500</w:t>
      </w:r>
      <w:r>
        <w:rPr>
          <w:rFonts w:hint="eastAsia"/>
        </w:rPr>
        <w:t>万平方米。</w:t>
      </w:r>
    </w:p>
    <w:p>
      <w:pPr>
        <w:ind w:firstLine="560"/>
      </w:pPr>
      <w:r>
        <w:rPr>
          <w:rFonts w:hint="eastAsia"/>
        </w:rPr>
        <w:t>规划</w:t>
      </w:r>
      <w:r>
        <w:t>至</w:t>
      </w:r>
      <w:r>
        <w:rPr>
          <w:rFonts w:hint="eastAsia"/>
        </w:rPr>
        <w:t>20</w:t>
      </w:r>
      <w:r>
        <w:t>3</w:t>
      </w:r>
      <w:r>
        <w:rPr>
          <w:rFonts w:hint="eastAsia"/>
        </w:rPr>
        <w:t>5年</w:t>
      </w:r>
      <w:r>
        <w:t>，</w:t>
      </w:r>
      <w:r>
        <w:rPr>
          <w:rFonts w:hint="eastAsia"/>
        </w:rPr>
        <w:t>规划南部新城供热中心供热能力达到</w:t>
      </w:r>
      <w:r>
        <w:t>400</w:t>
      </w:r>
      <w:r>
        <w:rPr>
          <w:rFonts w:hint="eastAsia"/>
        </w:rPr>
        <w:t>万平方米，规划石井沟供热中心供热能力达到</w:t>
      </w:r>
      <w:r>
        <w:t>400</w:t>
      </w:r>
      <w:r>
        <w:rPr>
          <w:rFonts w:hint="eastAsia"/>
        </w:rPr>
        <w:t>万平方米。丰电锅炉房供热能力</w:t>
      </w:r>
      <w:r>
        <w:t>增加至115</w:t>
      </w:r>
      <w:r>
        <w:rPr>
          <w:rFonts w:hint="eastAsia"/>
        </w:rPr>
        <w:t>万平方米，青山生物质锅炉房供热能力维持1</w:t>
      </w:r>
      <w:r>
        <w:t>00</w:t>
      </w:r>
      <w:r>
        <w:rPr>
          <w:rFonts w:hint="eastAsia"/>
        </w:rPr>
        <w:t>万平方米不变。</w:t>
      </w:r>
    </w:p>
    <w:p>
      <w:pPr>
        <w:ind w:firstLine="560"/>
      </w:pPr>
      <w:r>
        <w:rPr>
          <w:rFonts w:hint="eastAsia"/>
        </w:rPr>
        <w:t>建华锅炉房及党校锅炉房</w:t>
      </w:r>
      <w:r>
        <w:t>均维持现有</w:t>
      </w:r>
      <w:r>
        <w:rPr>
          <w:rFonts w:hint="eastAsia"/>
        </w:rPr>
        <w:t>供热能力不变。</w:t>
      </w:r>
    </w:p>
    <w:p>
      <w:pPr>
        <w:pStyle w:val="28"/>
        <w:spacing w:before="190" w:after="190"/>
        <w:jc w:val="right"/>
      </w:pPr>
      <w:r>
        <w:rPr>
          <w:rFonts w:hint="eastAsia"/>
        </w:rPr>
        <w:t xml:space="preserve">表3-6江南区热源供热需求汇总表  </w:t>
      </w:r>
      <w:r>
        <w:t xml:space="preserve"> </w:t>
      </w:r>
      <w:r>
        <w:rPr>
          <w:rFonts w:hint="eastAsia"/>
        </w:rPr>
        <w:t xml:space="preserve"> （单位</w:t>
      </w:r>
      <w:r>
        <w:t>：</w:t>
      </w:r>
      <w:r>
        <w:rPr>
          <w:rFonts w:hint="eastAsia"/>
        </w:rPr>
        <w:t>万平方米）</w:t>
      </w:r>
    </w:p>
    <w:tbl>
      <w:tblPr>
        <w:tblStyle w:val="16"/>
        <w:tblW w:w="5080" w:type="pct"/>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6"/>
        <w:gridCol w:w="1263"/>
        <w:gridCol w:w="1303"/>
        <w:gridCol w:w="1312"/>
        <w:gridCol w:w="1890"/>
        <w:gridCol w:w="1454"/>
        <w:gridCol w:w="12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485" w:type="pct"/>
            <w:shd w:val="clear" w:color="auto" w:fill="D8D8D8" w:themeFill="background1" w:themeFillShade="D9"/>
            <w:vAlign w:val="center"/>
          </w:tcPr>
          <w:p>
            <w:pPr>
              <w:pStyle w:val="32"/>
            </w:pPr>
            <w:r>
              <w:rPr>
                <w:rFonts w:hint="eastAsia"/>
              </w:rPr>
              <w:t>热源分区</w:t>
            </w:r>
          </w:p>
        </w:tc>
        <w:tc>
          <w:tcPr>
            <w:tcW w:w="669" w:type="pct"/>
            <w:shd w:val="clear" w:color="auto" w:fill="D8D8D8" w:themeFill="background1" w:themeFillShade="D9"/>
            <w:vAlign w:val="center"/>
          </w:tcPr>
          <w:p>
            <w:pPr>
              <w:pStyle w:val="32"/>
            </w:pPr>
            <w:r>
              <w:rPr>
                <w:rFonts w:hint="eastAsia"/>
              </w:rPr>
              <w:t>现状供热</w:t>
            </w:r>
          </w:p>
          <w:p>
            <w:pPr>
              <w:pStyle w:val="32"/>
            </w:pPr>
            <w:r>
              <w:rPr>
                <w:rFonts w:hint="eastAsia"/>
              </w:rPr>
              <w:t>面积</w:t>
            </w:r>
          </w:p>
        </w:tc>
        <w:tc>
          <w:tcPr>
            <w:tcW w:w="690" w:type="pct"/>
            <w:shd w:val="clear" w:color="auto" w:fill="D8D8D8" w:themeFill="background1" w:themeFillShade="D9"/>
            <w:vAlign w:val="center"/>
          </w:tcPr>
          <w:p>
            <w:pPr>
              <w:pStyle w:val="32"/>
            </w:pPr>
            <w:r>
              <w:rPr>
                <w:rFonts w:hint="eastAsia"/>
              </w:rPr>
              <w:t>2025年</w:t>
            </w:r>
          </w:p>
          <w:p>
            <w:pPr>
              <w:pStyle w:val="32"/>
            </w:pPr>
            <w:r>
              <w:rPr>
                <w:rFonts w:hint="eastAsia"/>
              </w:rPr>
              <w:t>供热需求</w:t>
            </w:r>
          </w:p>
        </w:tc>
        <w:tc>
          <w:tcPr>
            <w:tcW w:w="695" w:type="pct"/>
            <w:shd w:val="clear" w:color="auto" w:fill="D8D8D8" w:themeFill="background1" w:themeFillShade="D9"/>
            <w:vAlign w:val="center"/>
          </w:tcPr>
          <w:p>
            <w:pPr>
              <w:pStyle w:val="32"/>
            </w:pPr>
            <w:r>
              <w:rPr>
                <w:rFonts w:hint="eastAsia"/>
              </w:rPr>
              <w:t>2035年</w:t>
            </w:r>
          </w:p>
          <w:p>
            <w:pPr>
              <w:pStyle w:val="32"/>
            </w:pPr>
            <w:r>
              <w:rPr>
                <w:rFonts w:hint="eastAsia"/>
              </w:rPr>
              <w:t>供热需求</w:t>
            </w:r>
          </w:p>
        </w:tc>
        <w:tc>
          <w:tcPr>
            <w:tcW w:w="1001" w:type="pct"/>
            <w:shd w:val="clear" w:color="auto" w:fill="D8D8D8" w:themeFill="background1" w:themeFillShade="D9"/>
            <w:vAlign w:val="center"/>
          </w:tcPr>
          <w:p>
            <w:pPr>
              <w:pStyle w:val="32"/>
            </w:pPr>
            <w:r>
              <w:rPr>
                <w:rFonts w:hint="eastAsia"/>
              </w:rPr>
              <w:t>热源名称</w:t>
            </w:r>
          </w:p>
        </w:tc>
        <w:tc>
          <w:tcPr>
            <w:tcW w:w="770" w:type="pct"/>
            <w:shd w:val="clear" w:color="auto" w:fill="D8D8D8" w:themeFill="background1" w:themeFillShade="D9"/>
            <w:vAlign w:val="center"/>
          </w:tcPr>
          <w:p>
            <w:pPr>
              <w:pStyle w:val="32"/>
            </w:pPr>
            <w:r>
              <w:rPr>
                <w:rFonts w:hint="eastAsia"/>
              </w:rPr>
              <w:t>2025年</w:t>
            </w:r>
          </w:p>
          <w:p>
            <w:pPr>
              <w:pStyle w:val="32"/>
            </w:pPr>
            <w:r>
              <w:rPr>
                <w:rFonts w:hint="eastAsia"/>
              </w:rPr>
              <w:t>热源能力</w:t>
            </w:r>
          </w:p>
        </w:tc>
        <w:tc>
          <w:tcPr>
            <w:tcW w:w="687" w:type="pct"/>
            <w:shd w:val="clear" w:color="auto" w:fill="D8D8D8" w:themeFill="background1" w:themeFillShade="D9"/>
            <w:vAlign w:val="center"/>
          </w:tcPr>
          <w:p>
            <w:pPr>
              <w:pStyle w:val="32"/>
            </w:pPr>
            <w:r>
              <w:rPr>
                <w:rFonts w:hint="eastAsia"/>
              </w:rPr>
              <w:t>20</w:t>
            </w:r>
            <w:r>
              <w:t>3</w:t>
            </w:r>
            <w:r>
              <w:rPr>
                <w:rFonts w:hint="eastAsia"/>
              </w:rPr>
              <w:t>5年</w:t>
            </w:r>
          </w:p>
          <w:p>
            <w:pPr>
              <w:pStyle w:val="32"/>
            </w:pPr>
            <w:r>
              <w:rPr>
                <w:rFonts w:hint="eastAsia"/>
              </w:rPr>
              <w:t>热源能力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85" w:type="pct"/>
            <w:shd w:val="clear" w:color="auto" w:fill="auto"/>
            <w:vAlign w:val="center"/>
          </w:tcPr>
          <w:p>
            <w:pPr>
              <w:pStyle w:val="31"/>
            </w:pPr>
            <w:r>
              <w:rPr>
                <w:rFonts w:hint="eastAsia"/>
              </w:rPr>
              <w:t>JN-1</w:t>
            </w:r>
          </w:p>
        </w:tc>
        <w:tc>
          <w:tcPr>
            <w:tcW w:w="669" w:type="pct"/>
            <w:shd w:val="clear" w:color="auto" w:fill="auto"/>
            <w:vAlign w:val="center"/>
          </w:tcPr>
          <w:p>
            <w:pPr>
              <w:pStyle w:val="31"/>
            </w:pPr>
            <w:r>
              <w:rPr>
                <w:rFonts w:hint="eastAsia"/>
              </w:rPr>
              <w:t>2182</w:t>
            </w:r>
          </w:p>
        </w:tc>
        <w:tc>
          <w:tcPr>
            <w:tcW w:w="690" w:type="pct"/>
            <w:shd w:val="clear" w:color="auto" w:fill="auto"/>
            <w:vAlign w:val="center"/>
          </w:tcPr>
          <w:p>
            <w:pPr>
              <w:pStyle w:val="31"/>
            </w:pPr>
            <w:r>
              <w:t>1696</w:t>
            </w:r>
          </w:p>
        </w:tc>
        <w:tc>
          <w:tcPr>
            <w:tcW w:w="695" w:type="pct"/>
            <w:shd w:val="clear" w:color="auto" w:fill="auto"/>
            <w:vAlign w:val="center"/>
          </w:tcPr>
          <w:p>
            <w:pPr>
              <w:pStyle w:val="31"/>
            </w:pPr>
            <w:r>
              <w:t>1859</w:t>
            </w:r>
          </w:p>
        </w:tc>
        <w:tc>
          <w:tcPr>
            <w:tcW w:w="1001" w:type="pct"/>
            <w:vAlign w:val="center"/>
          </w:tcPr>
          <w:p>
            <w:pPr>
              <w:pStyle w:val="31"/>
            </w:pPr>
            <w:r>
              <w:rPr>
                <w:rFonts w:hint="eastAsia"/>
              </w:rPr>
              <w:t>江南热电</w:t>
            </w:r>
          </w:p>
        </w:tc>
        <w:tc>
          <w:tcPr>
            <w:tcW w:w="770" w:type="pct"/>
            <w:vAlign w:val="center"/>
          </w:tcPr>
          <w:p>
            <w:pPr>
              <w:pStyle w:val="31"/>
            </w:pPr>
            <w:r>
              <w:t>1700</w:t>
            </w:r>
          </w:p>
        </w:tc>
        <w:tc>
          <w:tcPr>
            <w:tcW w:w="687" w:type="pct"/>
            <w:vAlign w:val="center"/>
          </w:tcPr>
          <w:p>
            <w:pPr>
              <w:pStyle w:val="31"/>
            </w:pPr>
            <w:r>
              <w:t>1900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85" w:type="pct"/>
            <w:shd w:val="clear" w:color="auto" w:fill="auto"/>
            <w:vAlign w:val="center"/>
          </w:tcPr>
          <w:p>
            <w:pPr>
              <w:pStyle w:val="31"/>
            </w:pPr>
            <w:r>
              <w:rPr>
                <w:rFonts w:hint="eastAsia"/>
              </w:rPr>
              <w:t>JN-2</w:t>
            </w:r>
          </w:p>
        </w:tc>
        <w:tc>
          <w:tcPr>
            <w:tcW w:w="669" w:type="pct"/>
            <w:shd w:val="clear" w:color="auto" w:fill="auto"/>
            <w:vAlign w:val="center"/>
          </w:tcPr>
          <w:p>
            <w:pPr>
              <w:pStyle w:val="31"/>
            </w:pPr>
            <w:r>
              <w:rPr>
                <w:rFonts w:hint="eastAsia"/>
              </w:rPr>
              <w:t>0</w:t>
            </w:r>
          </w:p>
        </w:tc>
        <w:tc>
          <w:tcPr>
            <w:tcW w:w="690" w:type="pct"/>
            <w:shd w:val="clear" w:color="auto" w:fill="auto"/>
            <w:vAlign w:val="center"/>
          </w:tcPr>
          <w:p>
            <w:pPr>
              <w:pStyle w:val="31"/>
            </w:pPr>
            <w:r>
              <w:rPr>
                <w:rFonts w:hint="eastAsia"/>
              </w:rPr>
              <w:t>500</w:t>
            </w:r>
          </w:p>
        </w:tc>
        <w:tc>
          <w:tcPr>
            <w:tcW w:w="695" w:type="pct"/>
            <w:shd w:val="clear" w:color="auto" w:fill="auto"/>
            <w:vAlign w:val="center"/>
          </w:tcPr>
          <w:p>
            <w:pPr>
              <w:pStyle w:val="31"/>
            </w:pPr>
            <w:r>
              <w:rPr>
                <w:rFonts w:hint="eastAsia"/>
              </w:rPr>
              <w:t>500</w:t>
            </w:r>
          </w:p>
        </w:tc>
        <w:tc>
          <w:tcPr>
            <w:tcW w:w="1001" w:type="pct"/>
            <w:vAlign w:val="center"/>
          </w:tcPr>
          <w:p>
            <w:pPr>
              <w:pStyle w:val="31"/>
            </w:pPr>
            <w:r>
              <w:rPr>
                <w:rFonts w:hint="eastAsia"/>
              </w:rPr>
              <w:t>亿斯特能源</w:t>
            </w:r>
          </w:p>
        </w:tc>
        <w:tc>
          <w:tcPr>
            <w:tcW w:w="770" w:type="pct"/>
            <w:vAlign w:val="center"/>
          </w:tcPr>
          <w:p>
            <w:pPr>
              <w:pStyle w:val="31"/>
            </w:pPr>
            <w:r>
              <w:rPr>
                <w:rFonts w:hint="eastAsia"/>
              </w:rPr>
              <w:t>500</w:t>
            </w:r>
          </w:p>
        </w:tc>
        <w:tc>
          <w:tcPr>
            <w:tcW w:w="687" w:type="pct"/>
            <w:vAlign w:val="center"/>
          </w:tcPr>
          <w:p>
            <w:pPr>
              <w:pStyle w:val="31"/>
            </w:pPr>
            <w:r>
              <w:rPr>
                <w:rFonts w:hint="eastAsia"/>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85" w:type="pct"/>
            <w:shd w:val="clear" w:color="auto" w:fill="auto"/>
            <w:vAlign w:val="center"/>
          </w:tcPr>
          <w:p>
            <w:pPr>
              <w:pStyle w:val="31"/>
            </w:pPr>
            <w:r>
              <w:rPr>
                <w:rFonts w:hint="eastAsia"/>
              </w:rPr>
              <w:t>JN-2</w:t>
            </w:r>
          </w:p>
        </w:tc>
        <w:tc>
          <w:tcPr>
            <w:tcW w:w="669" w:type="pct"/>
            <w:shd w:val="clear" w:color="auto" w:fill="auto"/>
            <w:vAlign w:val="center"/>
          </w:tcPr>
          <w:p>
            <w:pPr>
              <w:pStyle w:val="31"/>
            </w:pPr>
            <w:r>
              <w:rPr>
                <w:rFonts w:hint="eastAsia"/>
              </w:rPr>
              <w:t>114</w:t>
            </w:r>
          </w:p>
        </w:tc>
        <w:tc>
          <w:tcPr>
            <w:tcW w:w="690" w:type="pct"/>
            <w:shd w:val="clear" w:color="auto" w:fill="auto"/>
            <w:vAlign w:val="center"/>
          </w:tcPr>
          <w:p>
            <w:pPr>
              <w:pStyle w:val="31"/>
            </w:pPr>
            <w:r>
              <w:rPr>
                <w:rFonts w:hint="eastAsia"/>
              </w:rPr>
              <w:t>0</w:t>
            </w:r>
          </w:p>
        </w:tc>
        <w:tc>
          <w:tcPr>
            <w:tcW w:w="695" w:type="pct"/>
            <w:shd w:val="clear" w:color="auto" w:fill="auto"/>
            <w:vAlign w:val="center"/>
          </w:tcPr>
          <w:p>
            <w:pPr>
              <w:pStyle w:val="31"/>
            </w:pPr>
            <w:r>
              <w:rPr>
                <w:rFonts w:hint="eastAsia"/>
              </w:rPr>
              <w:t>0</w:t>
            </w:r>
          </w:p>
        </w:tc>
        <w:tc>
          <w:tcPr>
            <w:tcW w:w="1001" w:type="pct"/>
            <w:vAlign w:val="center"/>
          </w:tcPr>
          <w:p>
            <w:pPr>
              <w:pStyle w:val="31"/>
            </w:pPr>
            <w:r>
              <w:rPr>
                <w:rFonts w:hint="eastAsia"/>
              </w:rPr>
              <w:t>建华锅炉房</w:t>
            </w:r>
          </w:p>
        </w:tc>
        <w:tc>
          <w:tcPr>
            <w:tcW w:w="770" w:type="pct"/>
            <w:vAlign w:val="center"/>
          </w:tcPr>
          <w:p>
            <w:pPr>
              <w:pStyle w:val="31"/>
            </w:pPr>
            <w:r>
              <w:rPr>
                <w:rFonts w:hint="eastAsia"/>
              </w:rPr>
              <w:t>220</w:t>
            </w:r>
          </w:p>
        </w:tc>
        <w:tc>
          <w:tcPr>
            <w:tcW w:w="687" w:type="pct"/>
            <w:vAlign w:val="center"/>
          </w:tcPr>
          <w:p>
            <w:pPr>
              <w:pStyle w:val="31"/>
            </w:pPr>
            <w:r>
              <w:rPr>
                <w:rFonts w:hint="eastAsia"/>
              </w:rPr>
              <w:t>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85" w:type="pct"/>
            <w:shd w:val="clear" w:color="auto" w:fill="auto"/>
            <w:vAlign w:val="center"/>
          </w:tcPr>
          <w:p>
            <w:pPr>
              <w:pStyle w:val="31"/>
            </w:pPr>
            <w:r>
              <w:rPr>
                <w:rFonts w:hint="eastAsia"/>
              </w:rPr>
              <w:t>JN-3</w:t>
            </w:r>
          </w:p>
        </w:tc>
        <w:tc>
          <w:tcPr>
            <w:tcW w:w="669" w:type="pct"/>
            <w:shd w:val="clear" w:color="auto" w:fill="auto"/>
            <w:vAlign w:val="center"/>
          </w:tcPr>
          <w:p>
            <w:pPr>
              <w:pStyle w:val="31"/>
            </w:pPr>
            <w:r>
              <w:rPr>
                <w:rFonts w:hint="eastAsia"/>
              </w:rPr>
              <w:t>36</w:t>
            </w:r>
          </w:p>
        </w:tc>
        <w:tc>
          <w:tcPr>
            <w:tcW w:w="690" w:type="pct"/>
            <w:shd w:val="clear" w:color="auto" w:fill="auto"/>
            <w:vAlign w:val="center"/>
          </w:tcPr>
          <w:p>
            <w:pPr>
              <w:pStyle w:val="31"/>
            </w:pPr>
            <w:r>
              <w:t>86</w:t>
            </w:r>
          </w:p>
        </w:tc>
        <w:tc>
          <w:tcPr>
            <w:tcW w:w="695" w:type="pct"/>
            <w:shd w:val="clear" w:color="auto" w:fill="auto"/>
            <w:vAlign w:val="center"/>
          </w:tcPr>
          <w:p>
            <w:pPr>
              <w:pStyle w:val="31"/>
            </w:pPr>
            <w:r>
              <w:t>250</w:t>
            </w:r>
          </w:p>
        </w:tc>
        <w:tc>
          <w:tcPr>
            <w:tcW w:w="1001" w:type="pct"/>
            <w:vAlign w:val="center"/>
          </w:tcPr>
          <w:p>
            <w:pPr>
              <w:pStyle w:val="31"/>
            </w:pPr>
            <w:r>
              <w:rPr>
                <w:rFonts w:hint="eastAsia"/>
              </w:rPr>
              <w:t xml:space="preserve">源源热电 </w:t>
            </w:r>
          </w:p>
        </w:tc>
        <w:tc>
          <w:tcPr>
            <w:tcW w:w="770" w:type="pct"/>
            <w:vAlign w:val="center"/>
          </w:tcPr>
          <w:p>
            <w:pPr>
              <w:pStyle w:val="31"/>
            </w:pPr>
            <w:r>
              <w:t>150</w:t>
            </w:r>
          </w:p>
        </w:tc>
        <w:tc>
          <w:tcPr>
            <w:tcW w:w="687" w:type="pct"/>
            <w:vAlign w:val="center"/>
          </w:tcPr>
          <w:p>
            <w:pPr>
              <w:pStyle w:val="31"/>
            </w:pPr>
            <w: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85" w:type="pct"/>
            <w:shd w:val="clear" w:color="auto" w:fill="auto"/>
            <w:vAlign w:val="center"/>
          </w:tcPr>
          <w:p>
            <w:pPr>
              <w:pStyle w:val="31"/>
            </w:pPr>
            <w:r>
              <w:rPr>
                <w:rFonts w:hint="eastAsia"/>
              </w:rPr>
              <w:t>JN-4</w:t>
            </w:r>
          </w:p>
        </w:tc>
        <w:tc>
          <w:tcPr>
            <w:tcW w:w="669" w:type="pct"/>
            <w:shd w:val="clear" w:color="auto" w:fill="auto"/>
            <w:vAlign w:val="center"/>
          </w:tcPr>
          <w:p>
            <w:pPr>
              <w:pStyle w:val="31"/>
            </w:pPr>
            <w:r>
              <w:t>0</w:t>
            </w:r>
          </w:p>
        </w:tc>
        <w:tc>
          <w:tcPr>
            <w:tcW w:w="690" w:type="pct"/>
            <w:shd w:val="clear" w:color="auto" w:fill="auto"/>
            <w:vAlign w:val="center"/>
          </w:tcPr>
          <w:p>
            <w:pPr>
              <w:pStyle w:val="31"/>
            </w:pPr>
            <w:r>
              <w:t>64</w:t>
            </w:r>
          </w:p>
        </w:tc>
        <w:tc>
          <w:tcPr>
            <w:tcW w:w="695" w:type="pct"/>
            <w:shd w:val="clear" w:color="auto" w:fill="auto"/>
            <w:vAlign w:val="center"/>
          </w:tcPr>
          <w:p>
            <w:pPr>
              <w:pStyle w:val="31"/>
            </w:pPr>
            <w:r>
              <w:t>400</w:t>
            </w:r>
          </w:p>
        </w:tc>
        <w:tc>
          <w:tcPr>
            <w:tcW w:w="1001" w:type="pct"/>
            <w:vAlign w:val="center"/>
          </w:tcPr>
          <w:p>
            <w:pPr>
              <w:pStyle w:val="31"/>
            </w:pPr>
            <w:r>
              <w:rPr>
                <w:rFonts w:hint="eastAsia"/>
              </w:rPr>
              <w:t>南部新城供热</w:t>
            </w:r>
          </w:p>
        </w:tc>
        <w:tc>
          <w:tcPr>
            <w:tcW w:w="770" w:type="pct"/>
            <w:vAlign w:val="center"/>
          </w:tcPr>
          <w:p>
            <w:pPr>
              <w:pStyle w:val="31"/>
            </w:pPr>
            <w:r>
              <w:t>80</w:t>
            </w:r>
          </w:p>
        </w:tc>
        <w:tc>
          <w:tcPr>
            <w:tcW w:w="687" w:type="pct"/>
            <w:vAlign w:val="center"/>
          </w:tcPr>
          <w:p>
            <w:pPr>
              <w:pStyle w:val="31"/>
            </w:pPr>
            <w: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85" w:type="pct"/>
            <w:shd w:val="clear" w:color="auto" w:fill="auto"/>
            <w:vAlign w:val="center"/>
          </w:tcPr>
          <w:p>
            <w:pPr>
              <w:pStyle w:val="31"/>
            </w:pPr>
            <w:r>
              <w:rPr>
                <w:rFonts w:hint="eastAsia"/>
              </w:rPr>
              <w:t>JN-5</w:t>
            </w:r>
          </w:p>
        </w:tc>
        <w:tc>
          <w:tcPr>
            <w:tcW w:w="669" w:type="pct"/>
            <w:shd w:val="clear" w:color="auto" w:fill="auto"/>
            <w:vAlign w:val="center"/>
          </w:tcPr>
          <w:p>
            <w:pPr>
              <w:pStyle w:val="31"/>
            </w:pPr>
            <w:r>
              <w:rPr>
                <w:rFonts w:hint="eastAsia"/>
              </w:rPr>
              <w:t>0</w:t>
            </w:r>
          </w:p>
        </w:tc>
        <w:tc>
          <w:tcPr>
            <w:tcW w:w="690" w:type="pct"/>
            <w:shd w:val="clear" w:color="auto" w:fill="auto"/>
            <w:vAlign w:val="center"/>
          </w:tcPr>
          <w:p>
            <w:pPr>
              <w:pStyle w:val="31"/>
            </w:pPr>
            <w:r>
              <w:t>200</w:t>
            </w:r>
          </w:p>
        </w:tc>
        <w:tc>
          <w:tcPr>
            <w:tcW w:w="695" w:type="pct"/>
            <w:shd w:val="clear" w:color="auto" w:fill="auto"/>
            <w:vAlign w:val="center"/>
          </w:tcPr>
          <w:p>
            <w:pPr>
              <w:pStyle w:val="31"/>
            </w:pPr>
            <w:r>
              <w:t>400</w:t>
            </w:r>
          </w:p>
        </w:tc>
        <w:tc>
          <w:tcPr>
            <w:tcW w:w="1001" w:type="pct"/>
            <w:vAlign w:val="center"/>
          </w:tcPr>
          <w:p>
            <w:pPr>
              <w:pStyle w:val="31"/>
            </w:pPr>
            <w:r>
              <w:rPr>
                <w:rFonts w:hint="eastAsia"/>
              </w:rPr>
              <w:t>石井沟供热</w:t>
            </w:r>
          </w:p>
        </w:tc>
        <w:tc>
          <w:tcPr>
            <w:tcW w:w="770" w:type="pct"/>
            <w:vAlign w:val="center"/>
          </w:tcPr>
          <w:p>
            <w:pPr>
              <w:pStyle w:val="31"/>
            </w:pPr>
            <w:r>
              <w:t>200</w:t>
            </w:r>
          </w:p>
        </w:tc>
        <w:tc>
          <w:tcPr>
            <w:tcW w:w="687" w:type="pct"/>
            <w:vAlign w:val="center"/>
          </w:tcPr>
          <w:p>
            <w:pPr>
              <w:pStyle w:val="31"/>
            </w:pPr>
            <w: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85" w:type="pct"/>
            <w:shd w:val="clear" w:color="auto" w:fill="auto"/>
            <w:vAlign w:val="center"/>
          </w:tcPr>
          <w:p>
            <w:pPr>
              <w:pStyle w:val="31"/>
            </w:pPr>
            <w:r>
              <w:rPr>
                <w:rFonts w:hint="eastAsia"/>
              </w:rPr>
              <w:t>JN-6</w:t>
            </w:r>
          </w:p>
        </w:tc>
        <w:tc>
          <w:tcPr>
            <w:tcW w:w="669" w:type="pct"/>
            <w:shd w:val="clear" w:color="auto" w:fill="auto"/>
            <w:vAlign w:val="center"/>
          </w:tcPr>
          <w:p>
            <w:pPr>
              <w:pStyle w:val="31"/>
            </w:pPr>
            <w:r>
              <w:rPr>
                <w:rFonts w:hint="eastAsia"/>
              </w:rPr>
              <w:t>18</w:t>
            </w:r>
          </w:p>
        </w:tc>
        <w:tc>
          <w:tcPr>
            <w:tcW w:w="690" w:type="pct"/>
            <w:shd w:val="clear" w:color="auto" w:fill="auto"/>
            <w:vAlign w:val="center"/>
          </w:tcPr>
          <w:p>
            <w:pPr>
              <w:pStyle w:val="31"/>
            </w:pPr>
            <w:r>
              <w:rPr>
                <w:rFonts w:hint="eastAsia"/>
              </w:rPr>
              <w:t>18</w:t>
            </w:r>
          </w:p>
        </w:tc>
        <w:tc>
          <w:tcPr>
            <w:tcW w:w="695" w:type="pct"/>
            <w:shd w:val="clear" w:color="auto" w:fill="auto"/>
            <w:vAlign w:val="center"/>
          </w:tcPr>
          <w:p>
            <w:pPr>
              <w:pStyle w:val="31"/>
            </w:pPr>
            <w:r>
              <w:rPr>
                <w:rFonts w:hint="eastAsia"/>
              </w:rPr>
              <w:t>18</w:t>
            </w:r>
          </w:p>
        </w:tc>
        <w:tc>
          <w:tcPr>
            <w:tcW w:w="1001" w:type="pct"/>
            <w:vAlign w:val="center"/>
          </w:tcPr>
          <w:p>
            <w:pPr>
              <w:pStyle w:val="31"/>
            </w:pPr>
            <w:r>
              <w:rPr>
                <w:rFonts w:hint="eastAsia"/>
              </w:rPr>
              <w:t>党校锅炉房</w:t>
            </w:r>
          </w:p>
        </w:tc>
        <w:tc>
          <w:tcPr>
            <w:tcW w:w="770" w:type="pct"/>
            <w:vAlign w:val="center"/>
          </w:tcPr>
          <w:p>
            <w:pPr>
              <w:pStyle w:val="31"/>
            </w:pPr>
            <w:r>
              <w:rPr>
                <w:rFonts w:hint="eastAsia"/>
              </w:rPr>
              <w:t>35</w:t>
            </w:r>
          </w:p>
        </w:tc>
        <w:tc>
          <w:tcPr>
            <w:tcW w:w="687" w:type="pct"/>
            <w:vAlign w:val="center"/>
          </w:tcPr>
          <w:p>
            <w:pPr>
              <w:pStyle w:val="31"/>
            </w:pPr>
            <w:r>
              <w:rPr>
                <w:rFonts w:hint="eastAsia"/>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85" w:type="pct"/>
            <w:shd w:val="clear" w:color="auto" w:fill="auto"/>
            <w:vAlign w:val="center"/>
          </w:tcPr>
          <w:p>
            <w:pPr>
              <w:pStyle w:val="31"/>
            </w:pPr>
            <w:r>
              <w:rPr>
                <w:rFonts w:hint="eastAsia"/>
              </w:rPr>
              <w:t>JN-7</w:t>
            </w:r>
          </w:p>
        </w:tc>
        <w:tc>
          <w:tcPr>
            <w:tcW w:w="669" w:type="pct"/>
            <w:shd w:val="clear" w:color="auto" w:fill="auto"/>
            <w:vAlign w:val="center"/>
          </w:tcPr>
          <w:p>
            <w:pPr>
              <w:pStyle w:val="31"/>
            </w:pPr>
            <w:r>
              <w:rPr>
                <w:rFonts w:hint="eastAsia"/>
              </w:rPr>
              <w:t>46</w:t>
            </w:r>
          </w:p>
        </w:tc>
        <w:tc>
          <w:tcPr>
            <w:tcW w:w="690" w:type="pct"/>
            <w:shd w:val="clear" w:color="auto" w:fill="auto"/>
            <w:vAlign w:val="center"/>
          </w:tcPr>
          <w:p>
            <w:pPr>
              <w:pStyle w:val="31"/>
            </w:pPr>
            <w:r>
              <w:t>76</w:t>
            </w:r>
          </w:p>
        </w:tc>
        <w:tc>
          <w:tcPr>
            <w:tcW w:w="695" w:type="pct"/>
            <w:shd w:val="clear" w:color="auto" w:fill="auto"/>
            <w:vAlign w:val="center"/>
          </w:tcPr>
          <w:p>
            <w:pPr>
              <w:pStyle w:val="31"/>
            </w:pPr>
            <w:r>
              <w:t>90</w:t>
            </w:r>
          </w:p>
        </w:tc>
        <w:tc>
          <w:tcPr>
            <w:tcW w:w="1001" w:type="pct"/>
            <w:vAlign w:val="center"/>
          </w:tcPr>
          <w:p>
            <w:pPr>
              <w:pStyle w:val="31"/>
            </w:pPr>
            <w:r>
              <w:rPr>
                <w:rFonts w:hint="eastAsia"/>
              </w:rPr>
              <w:t>丰电锅炉房</w:t>
            </w:r>
          </w:p>
        </w:tc>
        <w:tc>
          <w:tcPr>
            <w:tcW w:w="770" w:type="pct"/>
            <w:vAlign w:val="center"/>
          </w:tcPr>
          <w:p>
            <w:pPr>
              <w:pStyle w:val="31"/>
            </w:pPr>
            <w:r>
              <w:t>80</w:t>
            </w:r>
          </w:p>
        </w:tc>
        <w:tc>
          <w:tcPr>
            <w:tcW w:w="687" w:type="pct"/>
            <w:vAlign w:val="center"/>
          </w:tcPr>
          <w:p>
            <w:pPr>
              <w:pStyle w:val="31"/>
            </w:pPr>
            <w:r>
              <w:t>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85" w:type="pct"/>
            <w:shd w:val="clear" w:color="auto" w:fill="auto"/>
            <w:vAlign w:val="center"/>
          </w:tcPr>
          <w:p>
            <w:pPr>
              <w:pStyle w:val="31"/>
            </w:pPr>
            <w:r>
              <w:rPr>
                <w:rFonts w:hint="eastAsia"/>
              </w:rPr>
              <w:t>JN-8</w:t>
            </w:r>
          </w:p>
        </w:tc>
        <w:tc>
          <w:tcPr>
            <w:tcW w:w="669" w:type="pct"/>
            <w:shd w:val="clear" w:color="auto" w:fill="auto"/>
            <w:vAlign w:val="center"/>
          </w:tcPr>
          <w:p>
            <w:pPr>
              <w:pStyle w:val="31"/>
            </w:pPr>
            <w:r>
              <w:rPr>
                <w:rFonts w:hint="eastAsia"/>
              </w:rPr>
              <w:t>34</w:t>
            </w:r>
          </w:p>
        </w:tc>
        <w:tc>
          <w:tcPr>
            <w:tcW w:w="690" w:type="pct"/>
            <w:shd w:val="clear" w:color="auto" w:fill="auto"/>
            <w:vAlign w:val="center"/>
          </w:tcPr>
          <w:p>
            <w:pPr>
              <w:pStyle w:val="31"/>
            </w:pPr>
            <w:r>
              <w:t>64</w:t>
            </w:r>
          </w:p>
        </w:tc>
        <w:tc>
          <w:tcPr>
            <w:tcW w:w="695" w:type="pct"/>
            <w:shd w:val="clear" w:color="auto" w:fill="auto"/>
            <w:vAlign w:val="center"/>
          </w:tcPr>
          <w:p>
            <w:pPr>
              <w:pStyle w:val="31"/>
            </w:pPr>
            <w:r>
              <w:t>90</w:t>
            </w:r>
          </w:p>
        </w:tc>
        <w:tc>
          <w:tcPr>
            <w:tcW w:w="1001" w:type="pct"/>
            <w:vAlign w:val="center"/>
          </w:tcPr>
          <w:p>
            <w:pPr>
              <w:pStyle w:val="31"/>
            </w:pPr>
            <w:r>
              <w:rPr>
                <w:rFonts w:hint="eastAsia"/>
              </w:rPr>
              <w:t>青山锅炉房</w:t>
            </w:r>
          </w:p>
        </w:tc>
        <w:tc>
          <w:tcPr>
            <w:tcW w:w="770" w:type="pct"/>
            <w:vAlign w:val="center"/>
          </w:tcPr>
          <w:p>
            <w:pPr>
              <w:pStyle w:val="31"/>
            </w:pPr>
            <w:r>
              <w:rPr>
                <w:rFonts w:hint="eastAsia"/>
              </w:rPr>
              <w:t>100</w:t>
            </w:r>
          </w:p>
        </w:tc>
        <w:tc>
          <w:tcPr>
            <w:tcW w:w="687" w:type="pct"/>
            <w:vAlign w:val="center"/>
          </w:tcPr>
          <w:p>
            <w:pPr>
              <w:pStyle w:val="31"/>
            </w:pPr>
            <w: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85" w:type="pct"/>
            <w:shd w:val="clear" w:color="auto" w:fill="auto"/>
            <w:vAlign w:val="center"/>
          </w:tcPr>
          <w:p>
            <w:pPr>
              <w:pStyle w:val="31"/>
            </w:pPr>
            <w:r>
              <w:rPr>
                <w:rFonts w:hint="eastAsia"/>
              </w:rPr>
              <w:t>-</w:t>
            </w:r>
          </w:p>
        </w:tc>
        <w:tc>
          <w:tcPr>
            <w:tcW w:w="669" w:type="pct"/>
            <w:shd w:val="clear" w:color="auto" w:fill="auto"/>
            <w:vAlign w:val="center"/>
          </w:tcPr>
          <w:p>
            <w:pPr>
              <w:pStyle w:val="31"/>
            </w:pPr>
            <w:r>
              <w:t>14</w:t>
            </w:r>
          </w:p>
        </w:tc>
        <w:tc>
          <w:tcPr>
            <w:tcW w:w="690" w:type="pct"/>
            <w:shd w:val="clear" w:color="auto" w:fill="auto"/>
            <w:vAlign w:val="center"/>
          </w:tcPr>
          <w:p>
            <w:pPr>
              <w:pStyle w:val="31"/>
            </w:pPr>
            <w:r>
              <w:rPr>
                <w:rFonts w:hint="eastAsia"/>
              </w:rPr>
              <w:t>20</w:t>
            </w:r>
          </w:p>
        </w:tc>
        <w:tc>
          <w:tcPr>
            <w:tcW w:w="695" w:type="pct"/>
            <w:shd w:val="clear" w:color="auto" w:fill="auto"/>
            <w:vAlign w:val="center"/>
          </w:tcPr>
          <w:p>
            <w:pPr>
              <w:pStyle w:val="31"/>
            </w:pPr>
            <w:r>
              <w:t>4</w:t>
            </w:r>
            <w:r>
              <w:rPr>
                <w:rFonts w:hint="eastAsia"/>
              </w:rPr>
              <w:t>0</w:t>
            </w:r>
          </w:p>
        </w:tc>
        <w:tc>
          <w:tcPr>
            <w:tcW w:w="1001" w:type="pct"/>
            <w:vAlign w:val="center"/>
          </w:tcPr>
          <w:p>
            <w:pPr>
              <w:pStyle w:val="31"/>
            </w:pPr>
            <w:r>
              <w:rPr>
                <w:rFonts w:hint="eastAsia"/>
              </w:rPr>
              <w:t>清洁供暖</w:t>
            </w:r>
          </w:p>
        </w:tc>
        <w:tc>
          <w:tcPr>
            <w:tcW w:w="770" w:type="pct"/>
            <w:vAlign w:val="center"/>
          </w:tcPr>
          <w:p>
            <w:pPr>
              <w:pStyle w:val="31"/>
            </w:pPr>
            <w:r>
              <w:t>20</w:t>
            </w:r>
          </w:p>
        </w:tc>
        <w:tc>
          <w:tcPr>
            <w:tcW w:w="687" w:type="pct"/>
            <w:vAlign w:val="center"/>
          </w:tcPr>
          <w:p>
            <w:pPr>
              <w:pStyle w:val="31"/>
            </w:pPr>
            <w: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85" w:type="pct"/>
            <w:shd w:val="clear" w:color="auto" w:fill="auto"/>
            <w:vAlign w:val="center"/>
          </w:tcPr>
          <w:p>
            <w:pPr>
              <w:pStyle w:val="31"/>
            </w:pPr>
            <w:r>
              <w:rPr>
                <w:rFonts w:hint="eastAsia"/>
              </w:rPr>
              <w:t>合计</w:t>
            </w:r>
          </w:p>
        </w:tc>
        <w:tc>
          <w:tcPr>
            <w:tcW w:w="669" w:type="pct"/>
            <w:shd w:val="clear" w:color="auto" w:fill="auto"/>
            <w:vAlign w:val="center"/>
          </w:tcPr>
          <w:p>
            <w:pPr>
              <w:pStyle w:val="31"/>
            </w:pPr>
            <w:r>
              <w:rPr>
                <w:rFonts w:hint="eastAsia"/>
              </w:rPr>
              <w:t>2444</w:t>
            </w:r>
          </w:p>
        </w:tc>
        <w:tc>
          <w:tcPr>
            <w:tcW w:w="690" w:type="pct"/>
            <w:shd w:val="clear" w:color="auto" w:fill="auto"/>
            <w:vAlign w:val="center"/>
          </w:tcPr>
          <w:p>
            <w:pPr>
              <w:pStyle w:val="31"/>
            </w:pPr>
            <w:r>
              <w:t>2724</w:t>
            </w:r>
          </w:p>
        </w:tc>
        <w:tc>
          <w:tcPr>
            <w:tcW w:w="695" w:type="pct"/>
            <w:shd w:val="clear" w:color="auto" w:fill="auto"/>
            <w:vAlign w:val="center"/>
          </w:tcPr>
          <w:p>
            <w:pPr>
              <w:pStyle w:val="31"/>
            </w:pPr>
            <w:r>
              <w:t>3647</w:t>
            </w:r>
          </w:p>
        </w:tc>
        <w:tc>
          <w:tcPr>
            <w:tcW w:w="1001" w:type="pct"/>
            <w:vAlign w:val="center"/>
          </w:tcPr>
          <w:p>
            <w:pPr>
              <w:pStyle w:val="31"/>
            </w:pPr>
          </w:p>
        </w:tc>
        <w:tc>
          <w:tcPr>
            <w:tcW w:w="770" w:type="pct"/>
            <w:vAlign w:val="center"/>
          </w:tcPr>
          <w:p>
            <w:pPr>
              <w:pStyle w:val="31"/>
            </w:pPr>
            <w:r>
              <w:t>3085</w:t>
            </w:r>
          </w:p>
        </w:tc>
        <w:tc>
          <w:tcPr>
            <w:tcW w:w="687" w:type="pct"/>
            <w:vAlign w:val="center"/>
          </w:tcPr>
          <w:p>
            <w:pPr>
              <w:pStyle w:val="31"/>
            </w:pPr>
            <w:r>
              <w:t>3960</w:t>
            </w:r>
          </w:p>
        </w:tc>
      </w:tr>
      <w:bookmarkEnd w:id="76"/>
      <w:bookmarkEnd w:id="77"/>
      <w:bookmarkEnd w:id="78"/>
    </w:tbl>
    <w:p>
      <w:pPr>
        <w:pStyle w:val="4"/>
        <w:spacing w:before="190" w:after="190"/>
      </w:pPr>
      <w:bookmarkStart w:id="80" w:name="_Toc107583524"/>
      <w:bookmarkStart w:id="81" w:name="_Toc107567061"/>
      <w:bookmarkStart w:id="82" w:name="_Toc2820"/>
      <w:bookmarkStart w:id="83" w:name="_Toc107505049"/>
      <w:r>
        <w:rPr>
          <w:rFonts w:hint="eastAsia"/>
        </w:rPr>
        <w:t>3</w:t>
      </w:r>
      <w:r>
        <w:t>.7</w:t>
      </w:r>
      <w:r>
        <w:rPr>
          <w:rFonts w:hint="eastAsia"/>
        </w:rPr>
        <w:t>热源汇总</w:t>
      </w:r>
      <w:bookmarkEnd w:id="80"/>
    </w:p>
    <w:p>
      <w:pPr>
        <w:pStyle w:val="28"/>
        <w:spacing w:before="190" w:after="190"/>
        <w:jc w:val="right"/>
      </w:pPr>
      <w:r>
        <w:rPr>
          <w:rFonts w:hint="eastAsia"/>
        </w:rPr>
        <w:t>表</w:t>
      </w:r>
      <w:r>
        <w:t>3</w:t>
      </w:r>
      <w:r>
        <w:rPr>
          <w:rFonts w:hint="eastAsia"/>
        </w:rPr>
        <w:t xml:space="preserve">-7热源供热规模汇总表  </w:t>
      </w:r>
      <w:r>
        <w:t xml:space="preserve"> </w:t>
      </w:r>
      <w:r>
        <w:rPr>
          <w:rFonts w:hint="eastAsia"/>
        </w:rPr>
        <w:t xml:space="preserve"> （单位</w:t>
      </w:r>
      <w:r>
        <w:t>：</w:t>
      </w:r>
      <w:r>
        <w:rPr>
          <w:rFonts w:hint="eastAsia"/>
        </w:rPr>
        <w:t>万平方米）</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9"/>
        <w:gridCol w:w="2713"/>
        <w:gridCol w:w="1322"/>
        <w:gridCol w:w="1454"/>
        <w:gridCol w:w="1308"/>
        <w:gridCol w:w="1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328" w:type="pct"/>
            <w:shd w:val="clear" w:color="auto" w:fill="D8D8D8" w:themeFill="background1" w:themeFillShade="D9"/>
            <w:vAlign w:val="center"/>
          </w:tcPr>
          <w:p>
            <w:pPr>
              <w:pStyle w:val="32"/>
            </w:pPr>
            <w:r>
              <w:rPr>
                <w:rFonts w:hint="eastAsia"/>
              </w:rPr>
              <w:t>序号</w:t>
            </w:r>
          </w:p>
        </w:tc>
        <w:tc>
          <w:tcPr>
            <w:tcW w:w="1461" w:type="pct"/>
            <w:shd w:val="clear" w:color="auto" w:fill="D8D8D8" w:themeFill="background1" w:themeFillShade="D9"/>
            <w:vAlign w:val="center"/>
          </w:tcPr>
          <w:p>
            <w:pPr>
              <w:pStyle w:val="32"/>
            </w:pPr>
            <w:r>
              <w:rPr>
                <w:rFonts w:hint="eastAsia"/>
              </w:rPr>
              <w:t>热源名称</w:t>
            </w:r>
          </w:p>
        </w:tc>
        <w:tc>
          <w:tcPr>
            <w:tcW w:w="712" w:type="pct"/>
            <w:shd w:val="clear" w:color="auto" w:fill="D8D8D8" w:themeFill="background1" w:themeFillShade="D9"/>
            <w:vAlign w:val="center"/>
          </w:tcPr>
          <w:p>
            <w:pPr>
              <w:pStyle w:val="32"/>
            </w:pPr>
            <w:r>
              <w:rPr>
                <w:rFonts w:hint="eastAsia"/>
              </w:rPr>
              <w:t>现状供热面积</w:t>
            </w:r>
          </w:p>
        </w:tc>
        <w:tc>
          <w:tcPr>
            <w:tcW w:w="783" w:type="pct"/>
            <w:shd w:val="clear" w:color="000000" w:fill="D9D9D9"/>
            <w:vAlign w:val="center"/>
          </w:tcPr>
          <w:p>
            <w:pPr>
              <w:pStyle w:val="32"/>
            </w:pPr>
            <w:r>
              <w:rPr>
                <w:rFonts w:hint="eastAsia"/>
              </w:rPr>
              <w:t>2025年</w:t>
            </w:r>
          </w:p>
          <w:p>
            <w:pPr>
              <w:pStyle w:val="32"/>
            </w:pPr>
            <w:r>
              <w:rPr>
                <w:rFonts w:hint="eastAsia"/>
              </w:rPr>
              <w:t>供热需求</w:t>
            </w:r>
          </w:p>
        </w:tc>
        <w:tc>
          <w:tcPr>
            <w:tcW w:w="704" w:type="pct"/>
            <w:shd w:val="clear" w:color="000000" w:fill="D9D9D9"/>
            <w:vAlign w:val="center"/>
          </w:tcPr>
          <w:p>
            <w:pPr>
              <w:pStyle w:val="32"/>
            </w:pPr>
            <w:r>
              <w:rPr>
                <w:rFonts w:hint="eastAsia"/>
              </w:rPr>
              <w:t>2035年</w:t>
            </w:r>
          </w:p>
          <w:p>
            <w:pPr>
              <w:pStyle w:val="32"/>
            </w:pPr>
            <w:r>
              <w:rPr>
                <w:rFonts w:hint="eastAsia"/>
              </w:rPr>
              <w:t>供热需求</w:t>
            </w:r>
          </w:p>
        </w:tc>
        <w:tc>
          <w:tcPr>
            <w:tcW w:w="1012" w:type="pct"/>
            <w:shd w:val="clear" w:color="000000" w:fill="D9D9D9"/>
            <w:vAlign w:val="center"/>
          </w:tcPr>
          <w:p>
            <w:pPr>
              <w:pStyle w:val="32"/>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8" w:type="pct"/>
            <w:vAlign w:val="center"/>
          </w:tcPr>
          <w:p>
            <w:pPr>
              <w:pStyle w:val="31"/>
            </w:pPr>
            <w:r>
              <w:rPr>
                <w:rFonts w:hint="eastAsia"/>
              </w:rPr>
              <w:t>1</w:t>
            </w:r>
          </w:p>
        </w:tc>
        <w:tc>
          <w:tcPr>
            <w:tcW w:w="1461" w:type="pct"/>
            <w:shd w:val="clear" w:color="auto" w:fill="auto"/>
            <w:vAlign w:val="center"/>
          </w:tcPr>
          <w:p>
            <w:pPr>
              <w:pStyle w:val="31"/>
            </w:pPr>
            <w:r>
              <w:rPr>
                <w:rFonts w:hint="eastAsia"/>
              </w:rPr>
              <w:t>吉林热电厂</w:t>
            </w:r>
          </w:p>
        </w:tc>
        <w:tc>
          <w:tcPr>
            <w:tcW w:w="712" w:type="pct"/>
            <w:shd w:val="clear" w:color="auto" w:fill="auto"/>
            <w:vAlign w:val="center"/>
          </w:tcPr>
          <w:p>
            <w:pPr>
              <w:pStyle w:val="31"/>
            </w:pPr>
            <w:r>
              <w:rPr>
                <w:rFonts w:hint="eastAsia"/>
              </w:rPr>
              <w:t>1947</w:t>
            </w:r>
          </w:p>
        </w:tc>
        <w:tc>
          <w:tcPr>
            <w:tcW w:w="783" w:type="pct"/>
            <w:shd w:val="clear" w:color="auto" w:fill="auto"/>
            <w:vAlign w:val="center"/>
          </w:tcPr>
          <w:p>
            <w:pPr>
              <w:pStyle w:val="31"/>
            </w:pPr>
            <w:r>
              <w:rPr>
                <w:rFonts w:hint="eastAsia"/>
              </w:rPr>
              <w:t>1500</w:t>
            </w:r>
          </w:p>
        </w:tc>
        <w:tc>
          <w:tcPr>
            <w:tcW w:w="704" w:type="pct"/>
            <w:shd w:val="clear" w:color="auto" w:fill="auto"/>
            <w:vAlign w:val="center"/>
          </w:tcPr>
          <w:p>
            <w:pPr>
              <w:pStyle w:val="31"/>
            </w:pPr>
            <w:r>
              <w:rPr>
                <w:rFonts w:hint="eastAsia"/>
              </w:rPr>
              <w:t>1600</w:t>
            </w:r>
          </w:p>
        </w:tc>
        <w:tc>
          <w:tcPr>
            <w:tcW w:w="1012" w:type="pct"/>
            <w:vAlign w:val="center"/>
          </w:tcPr>
          <w:p>
            <w:pPr>
              <w:pStyle w:val="3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8" w:type="pct"/>
            <w:vAlign w:val="center"/>
          </w:tcPr>
          <w:p>
            <w:pPr>
              <w:pStyle w:val="31"/>
            </w:pPr>
            <w:r>
              <w:rPr>
                <w:rFonts w:hint="eastAsia"/>
              </w:rPr>
              <w:t>2</w:t>
            </w:r>
          </w:p>
        </w:tc>
        <w:tc>
          <w:tcPr>
            <w:tcW w:w="1461" w:type="pct"/>
            <w:shd w:val="clear" w:color="auto" w:fill="auto"/>
            <w:vAlign w:val="center"/>
          </w:tcPr>
          <w:p>
            <w:pPr>
              <w:pStyle w:val="31"/>
            </w:pPr>
            <w:r>
              <w:rPr>
                <w:rFonts w:hint="eastAsia"/>
              </w:rPr>
              <w:t>吉林松花江热电公司</w:t>
            </w:r>
          </w:p>
        </w:tc>
        <w:tc>
          <w:tcPr>
            <w:tcW w:w="712" w:type="pct"/>
            <w:shd w:val="clear" w:color="auto" w:fill="auto"/>
            <w:vAlign w:val="center"/>
          </w:tcPr>
          <w:p>
            <w:pPr>
              <w:pStyle w:val="31"/>
            </w:pPr>
            <w:r>
              <w:rPr>
                <w:rFonts w:hint="eastAsia"/>
              </w:rPr>
              <w:t>2454</w:t>
            </w:r>
          </w:p>
        </w:tc>
        <w:tc>
          <w:tcPr>
            <w:tcW w:w="783" w:type="pct"/>
            <w:shd w:val="clear" w:color="auto" w:fill="auto"/>
            <w:vAlign w:val="center"/>
          </w:tcPr>
          <w:p>
            <w:pPr>
              <w:pStyle w:val="31"/>
            </w:pPr>
            <w:r>
              <w:rPr>
                <w:rFonts w:hint="eastAsia"/>
              </w:rPr>
              <w:t>2504</w:t>
            </w:r>
          </w:p>
        </w:tc>
        <w:tc>
          <w:tcPr>
            <w:tcW w:w="704" w:type="pct"/>
            <w:shd w:val="clear" w:color="auto" w:fill="auto"/>
            <w:vAlign w:val="center"/>
          </w:tcPr>
          <w:p>
            <w:pPr>
              <w:pStyle w:val="31"/>
            </w:pPr>
            <w:r>
              <w:rPr>
                <w:rFonts w:hint="eastAsia"/>
              </w:rPr>
              <w:t>2562</w:t>
            </w:r>
          </w:p>
        </w:tc>
        <w:tc>
          <w:tcPr>
            <w:tcW w:w="1012" w:type="pct"/>
            <w:vAlign w:val="center"/>
          </w:tcPr>
          <w:p>
            <w:pPr>
              <w:pStyle w:val="3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8" w:type="pct"/>
            <w:vAlign w:val="center"/>
          </w:tcPr>
          <w:p>
            <w:pPr>
              <w:pStyle w:val="31"/>
            </w:pPr>
            <w:r>
              <w:rPr>
                <w:rFonts w:hint="eastAsia"/>
              </w:rPr>
              <w:t>3</w:t>
            </w:r>
          </w:p>
        </w:tc>
        <w:tc>
          <w:tcPr>
            <w:tcW w:w="1461" w:type="pct"/>
            <w:shd w:val="clear" w:color="auto" w:fill="auto"/>
            <w:vAlign w:val="center"/>
          </w:tcPr>
          <w:p>
            <w:pPr>
              <w:pStyle w:val="31"/>
            </w:pPr>
            <w:r>
              <w:rPr>
                <w:rFonts w:hint="eastAsia"/>
              </w:rPr>
              <w:t>吉林江南热电公司</w:t>
            </w:r>
          </w:p>
        </w:tc>
        <w:tc>
          <w:tcPr>
            <w:tcW w:w="712" w:type="pct"/>
            <w:shd w:val="clear" w:color="auto" w:fill="auto"/>
            <w:vAlign w:val="center"/>
          </w:tcPr>
          <w:p>
            <w:pPr>
              <w:pStyle w:val="31"/>
            </w:pPr>
            <w:r>
              <w:rPr>
                <w:rFonts w:hint="eastAsia"/>
              </w:rPr>
              <w:t>2182</w:t>
            </w:r>
          </w:p>
        </w:tc>
        <w:tc>
          <w:tcPr>
            <w:tcW w:w="783" w:type="pct"/>
            <w:shd w:val="clear" w:color="auto" w:fill="auto"/>
            <w:vAlign w:val="center"/>
          </w:tcPr>
          <w:p>
            <w:pPr>
              <w:pStyle w:val="31"/>
            </w:pPr>
            <w:r>
              <w:rPr>
                <w:rFonts w:hint="eastAsia"/>
              </w:rPr>
              <w:t>1696</w:t>
            </w:r>
          </w:p>
        </w:tc>
        <w:tc>
          <w:tcPr>
            <w:tcW w:w="704" w:type="pct"/>
            <w:shd w:val="clear" w:color="auto" w:fill="auto"/>
            <w:vAlign w:val="center"/>
          </w:tcPr>
          <w:p>
            <w:pPr>
              <w:pStyle w:val="31"/>
            </w:pPr>
            <w:r>
              <w:rPr>
                <w:rFonts w:hint="eastAsia"/>
              </w:rPr>
              <w:t>1859</w:t>
            </w:r>
          </w:p>
        </w:tc>
        <w:tc>
          <w:tcPr>
            <w:tcW w:w="1012" w:type="pct"/>
            <w:vAlign w:val="center"/>
          </w:tcPr>
          <w:p>
            <w:pPr>
              <w:pStyle w:val="3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8" w:type="pct"/>
            <w:vAlign w:val="center"/>
          </w:tcPr>
          <w:p>
            <w:pPr>
              <w:pStyle w:val="31"/>
            </w:pPr>
            <w:r>
              <w:rPr>
                <w:rFonts w:hint="eastAsia"/>
              </w:rPr>
              <w:t>4</w:t>
            </w:r>
          </w:p>
        </w:tc>
        <w:tc>
          <w:tcPr>
            <w:tcW w:w="1461" w:type="pct"/>
            <w:shd w:val="clear" w:color="auto" w:fill="auto"/>
            <w:vAlign w:val="center"/>
          </w:tcPr>
          <w:p>
            <w:pPr>
              <w:pStyle w:val="31"/>
            </w:pPr>
            <w:r>
              <w:rPr>
                <w:rFonts w:hint="eastAsia"/>
              </w:rPr>
              <w:t xml:space="preserve">吉林市源源热电公司 </w:t>
            </w:r>
          </w:p>
        </w:tc>
        <w:tc>
          <w:tcPr>
            <w:tcW w:w="712" w:type="pct"/>
            <w:shd w:val="clear" w:color="auto" w:fill="auto"/>
            <w:vAlign w:val="center"/>
          </w:tcPr>
          <w:p>
            <w:pPr>
              <w:pStyle w:val="31"/>
            </w:pPr>
            <w:r>
              <w:rPr>
                <w:rFonts w:hint="eastAsia"/>
              </w:rPr>
              <w:t>997</w:t>
            </w:r>
          </w:p>
        </w:tc>
        <w:tc>
          <w:tcPr>
            <w:tcW w:w="783" w:type="pct"/>
            <w:shd w:val="clear" w:color="auto" w:fill="auto"/>
            <w:vAlign w:val="center"/>
          </w:tcPr>
          <w:p>
            <w:pPr>
              <w:pStyle w:val="31"/>
            </w:pPr>
            <w:r>
              <w:rPr>
                <w:rFonts w:hint="eastAsia"/>
              </w:rPr>
              <w:t>1070</w:t>
            </w:r>
          </w:p>
        </w:tc>
        <w:tc>
          <w:tcPr>
            <w:tcW w:w="704" w:type="pct"/>
            <w:shd w:val="clear" w:color="auto" w:fill="auto"/>
            <w:vAlign w:val="center"/>
          </w:tcPr>
          <w:p>
            <w:pPr>
              <w:pStyle w:val="31"/>
            </w:pPr>
            <w:r>
              <w:rPr>
                <w:rFonts w:hint="eastAsia"/>
              </w:rPr>
              <w:t>1254</w:t>
            </w:r>
          </w:p>
        </w:tc>
        <w:tc>
          <w:tcPr>
            <w:tcW w:w="1012" w:type="pct"/>
            <w:vAlign w:val="center"/>
          </w:tcPr>
          <w:p>
            <w:pPr>
              <w:pStyle w:val="3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8" w:type="pct"/>
            <w:vAlign w:val="center"/>
          </w:tcPr>
          <w:p>
            <w:pPr>
              <w:pStyle w:val="31"/>
            </w:pPr>
            <w:r>
              <w:rPr>
                <w:rFonts w:hint="eastAsia"/>
              </w:rPr>
              <w:t>5</w:t>
            </w:r>
          </w:p>
        </w:tc>
        <w:tc>
          <w:tcPr>
            <w:tcW w:w="1461" w:type="pct"/>
            <w:shd w:val="clear" w:color="auto" w:fill="auto"/>
            <w:vAlign w:val="center"/>
          </w:tcPr>
          <w:p>
            <w:pPr>
              <w:pStyle w:val="31"/>
            </w:pPr>
            <w:r>
              <w:rPr>
                <w:rFonts w:hint="eastAsia"/>
              </w:rPr>
              <w:t>亿斯特能源公司</w:t>
            </w:r>
          </w:p>
        </w:tc>
        <w:tc>
          <w:tcPr>
            <w:tcW w:w="712" w:type="pct"/>
            <w:shd w:val="clear" w:color="auto" w:fill="auto"/>
            <w:vAlign w:val="center"/>
          </w:tcPr>
          <w:p>
            <w:pPr>
              <w:pStyle w:val="31"/>
            </w:pPr>
            <w:r>
              <w:rPr>
                <w:rFonts w:hint="eastAsia"/>
              </w:rPr>
              <w:t>820</w:t>
            </w:r>
          </w:p>
        </w:tc>
        <w:tc>
          <w:tcPr>
            <w:tcW w:w="783" w:type="pct"/>
            <w:shd w:val="clear" w:color="auto" w:fill="auto"/>
            <w:vAlign w:val="center"/>
          </w:tcPr>
          <w:p>
            <w:pPr>
              <w:pStyle w:val="31"/>
            </w:pPr>
            <w:r>
              <w:rPr>
                <w:rFonts w:hint="eastAsia"/>
              </w:rPr>
              <w:t>1330</w:t>
            </w:r>
          </w:p>
        </w:tc>
        <w:tc>
          <w:tcPr>
            <w:tcW w:w="704" w:type="pct"/>
            <w:shd w:val="clear" w:color="auto" w:fill="auto"/>
            <w:vAlign w:val="center"/>
          </w:tcPr>
          <w:p>
            <w:pPr>
              <w:pStyle w:val="31"/>
            </w:pPr>
            <w:r>
              <w:rPr>
                <w:rFonts w:hint="eastAsia"/>
              </w:rPr>
              <w:t>1350</w:t>
            </w:r>
          </w:p>
        </w:tc>
        <w:tc>
          <w:tcPr>
            <w:tcW w:w="1012" w:type="pct"/>
            <w:vAlign w:val="center"/>
          </w:tcPr>
          <w:p>
            <w:pPr>
              <w:pStyle w:val="3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8" w:type="pct"/>
            <w:vAlign w:val="center"/>
          </w:tcPr>
          <w:p>
            <w:pPr>
              <w:pStyle w:val="31"/>
            </w:pPr>
            <w:r>
              <w:rPr>
                <w:rFonts w:hint="eastAsia"/>
              </w:rPr>
              <w:t>6</w:t>
            </w:r>
          </w:p>
        </w:tc>
        <w:tc>
          <w:tcPr>
            <w:tcW w:w="1461" w:type="pct"/>
            <w:shd w:val="clear" w:color="auto" w:fill="auto"/>
            <w:vAlign w:val="center"/>
          </w:tcPr>
          <w:p>
            <w:pPr>
              <w:pStyle w:val="31"/>
            </w:pPr>
            <w:r>
              <w:rPr>
                <w:rFonts w:hint="eastAsia"/>
              </w:rPr>
              <w:t>奇峰热电厂</w:t>
            </w:r>
          </w:p>
        </w:tc>
        <w:tc>
          <w:tcPr>
            <w:tcW w:w="712" w:type="pct"/>
            <w:shd w:val="clear" w:color="auto" w:fill="auto"/>
            <w:vAlign w:val="center"/>
          </w:tcPr>
          <w:p>
            <w:pPr>
              <w:pStyle w:val="31"/>
            </w:pPr>
            <w:r>
              <w:rPr>
                <w:rFonts w:hint="eastAsia"/>
              </w:rPr>
              <w:t>64</w:t>
            </w:r>
          </w:p>
        </w:tc>
        <w:tc>
          <w:tcPr>
            <w:tcW w:w="783" w:type="pct"/>
            <w:shd w:val="clear" w:color="auto" w:fill="auto"/>
            <w:vAlign w:val="center"/>
          </w:tcPr>
          <w:p>
            <w:pPr>
              <w:pStyle w:val="31"/>
            </w:pPr>
            <w:r>
              <w:rPr>
                <w:rFonts w:hint="eastAsia"/>
              </w:rPr>
              <w:t>64</w:t>
            </w:r>
          </w:p>
        </w:tc>
        <w:tc>
          <w:tcPr>
            <w:tcW w:w="704" w:type="pct"/>
            <w:shd w:val="clear" w:color="auto" w:fill="auto"/>
            <w:vAlign w:val="center"/>
          </w:tcPr>
          <w:p>
            <w:pPr>
              <w:pStyle w:val="31"/>
            </w:pPr>
            <w:r>
              <w:rPr>
                <w:rFonts w:hint="eastAsia"/>
              </w:rPr>
              <w:t>64</w:t>
            </w:r>
          </w:p>
        </w:tc>
        <w:tc>
          <w:tcPr>
            <w:tcW w:w="1012" w:type="pct"/>
            <w:vAlign w:val="center"/>
          </w:tcPr>
          <w:p>
            <w:pPr>
              <w:pStyle w:val="3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8" w:type="pct"/>
            <w:vAlign w:val="center"/>
          </w:tcPr>
          <w:p>
            <w:pPr>
              <w:pStyle w:val="31"/>
            </w:pPr>
            <w:r>
              <w:rPr>
                <w:rFonts w:hint="eastAsia"/>
              </w:rPr>
              <w:t>7</w:t>
            </w:r>
          </w:p>
        </w:tc>
        <w:tc>
          <w:tcPr>
            <w:tcW w:w="1461" w:type="pct"/>
            <w:shd w:val="clear" w:color="auto" w:fill="auto"/>
            <w:vAlign w:val="center"/>
          </w:tcPr>
          <w:p>
            <w:pPr>
              <w:pStyle w:val="31"/>
            </w:pPr>
            <w:r>
              <w:rPr>
                <w:rFonts w:hint="eastAsia"/>
              </w:rPr>
              <w:t>吉林热电厂供热中心</w:t>
            </w:r>
          </w:p>
        </w:tc>
        <w:tc>
          <w:tcPr>
            <w:tcW w:w="712" w:type="pct"/>
            <w:shd w:val="clear" w:color="auto" w:fill="auto"/>
            <w:vAlign w:val="center"/>
          </w:tcPr>
          <w:p>
            <w:pPr>
              <w:pStyle w:val="31"/>
            </w:pPr>
            <w:r>
              <w:rPr>
                <w:rFonts w:hint="eastAsia"/>
              </w:rPr>
              <w:t>0</w:t>
            </w:r>
          </w:p>
        </w:tc>
        <w:tc>
          <w:tcPr>
            <w:tcW w:w="783" w:type="pct"/>
            <w:shd w:val="clear" w:color="auto" w:fill="auto"/>
            <w:vAlign w:val="center"/>
          </w:tcPr>
          <w:p>
            <w:pPr>
              <w:pStyle w:val="31"/>
            </w:pPr>
            <w:r>
              <w:rPr>
                <w:rFonts w:hint="eastAsia"/>
              </w:rPr>
              <w:t>500</w:t>
            </w:r>
          </w:p>
        </w:tc>
        <w:tc>
          <w:tcPr>
            <w:tcW w:w="704" w:type="pct"/>
            <w:shd w:val="clear" w:color="auto" w:fill="auto"/>
            <w:vAlign w:val="center"/>
          </w:tcPr>
          <w:p>
            <w:pPr>
              <w:pStyle w:val="31"/>
            </w:pPr>
            <w:r>
              <w:rPr>
                <w:rFonts w:hint="eastAsia"/>
              </w:rPr>
              <w:t>500</w:t>
            </w:r>
          </w:p>
        </w:tc>
        <w:tc>
          <w:tcPr>
            <w:tcW w:w="1012" w:type="pct"/>
            <w:vAlign w:val="center"/>
          </w:tcPr>
          <w:p>
            <w:pPr>
              <w:pStyle w:val="3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8" w:type="pct"/>
            <w:vAlign w:val="center"/>
          </w:tcPr>
          <w:p>
            <w:pPr>
              <w:pStyle w:val="31"/>
            </w:pPr>
            <w:r>
              <w:rPr>
                <w:rFonts w:hint="eastAsia"/>
              </w:rPr>
              <w:t>8</w:t>
            </w:r>
          </w:p>
        </w:tc>
        <w:tc>
          <w:tcPr>
            <w:tcW w:w="1461" w:type="pct"/>
            <w:shd w:val="clear" w:color="auto" w:fill="auto"/>
            <w:vAlign w:val="center"/>
          </w:tcPr>
          <w:p>
            <w:pPr>
              <w:pStyle w:val="31"/>
            </w:pPr>
            <w:r>
              <w:rPr>
                <w:rFonts w:hint="eastAsia"/>
              </w:rPr>
              <w:t>规划龙潭经开热源</w:t>
            </w:r>
          </w:p>
        </w:tc>
        <w:tc>
          <w:tcPr>
            <w:tcW w:w="712" w:type="pct"/>
            <w:shd w:val="clear" w:color="auto" w:fill="auto"/>
            <w:vAlign w:val="center"/>
          </w:tcPr>
          <w:p>
            <w:pPr>
              <w:pStyle w:val="31"/>
            </w:pPr>
            <w:r>
              <w:rPr>
                <w:rFonts w:hint="eastAsia"/>
              </w:rPr>
              <w:t>0</w:t>
            </w:r>
          </w:p>
        </w:tc>
        <w:tc>
          <w:tcPr>
            <w:tcW w:w="783" w:type="pct"/>
            <w:shd w:val="clear" w:color="auto" w:fill="auto"/>
            <w:vAlign w:val="center"/>
          </w:tcPr>
          <w:p>
            <w:pPr>
              <w:pStyle w:val="31"/>
            </w:pPr>
            <w:r>
              <w:rPr>
                <w:rFonts w:hint="eastAsia"/>
              </w:rPr>
              <w:t>78</w:t>
            </w:r>
          </w:p>
        </w:tc>
        <w:tc>
          <w:tcPr>
            <w:tcW w:w="704" w:type="pct"/>
            <w:shd w:val="clear" w:color="auto" w:fill="auto"/>
            <w:vAlign w:val="center"/>
          </w:tcPr>
          <w:p>
            <w:pPr>
              <w:pStyle w:val="31"/>
            </w:pPr>
            <w:r>
              <w:rPr>
                <w:rFonts w:hint="eastAsia"/>
              </w:rPr>
              <w:t>200</w:t>
            </w:r>
          </w:p>
        </w:tc>
        <w:tc>
          <w:tcPr>
            <w:tcW w:w="1012" w:type="pct"/>
            <w:vAlign w:val="center"/>
          </w:tcPr>
          <w:p>
            <w:pPr>
              <w:pStyle w:val="3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8" w:type="pct"/>
            <w:vAlign w:val="center"/>
          </w:tcPr>
          <w:p>
            <w:pPr>
              <w:pStyle w:val="31"/>
            </w:pPr>
            <w:r>
              <w:rPr>
                <w:rFonts w:hint="eastAsia"/>
              </w:rPr>
              <w:t>9</w:t>
            </w:r>
          </w:p>
        </w:tc>
        <w:tc>
          <w:tcPr>
            <w:tcW w:w="1461" w:type="pct"/>
            <w:shd w:val="clear" w:color="auto" w:fill="auto"/>
            <w:vAlign w:val="center"/>
          </w:tcPr>
          <w:p>
            <w:pPr>
              <w:pStyle w:val="31"/>
            </w:pPr>
            <w:r>
              <w:rPr>
                <w:rFonts w:hint="eastAsia"/>
              </w:rPr>
              <w:t>规划恒建通达供热中心</w:t>
            </w:r>
          </w:p>
        </w:tc>
        <w:tc>
          <w:tcPr>
            <w:tcW w:w="712" w:type="pct"/>
            <w:shd w:val="clear" w:color="auto" w:fill="auto"/>
            <w:vAlign w:val="center"/>
          </w:tcPr>
          <w:p>
            <w:pPr>
              <w:pStyle w:val="31"/>
            </w:pPr>
            <w:r>
              <w:rPr>
                <w:rFonts w:hint="eastAsia"/>
              </w:rPr>
              <w:t>0</w:t>
            </w:r>
          </w:p>
        </w:tc>
        <w:tc>
          <w:tcPr>
            <w:tcW w:w="783" w:type="pct"/>
            <w:shd w:val="clear" w:color="auto" w:fill="auto"/>
            <w:vAlign w:val="center"/>
          </w:tcPr>
          <w:p>
            <w:pPr>
              <w:pStyle w:val="31"/>
            </w:pPr>
            <w:r>
              <w:rPr>
                <w:rFonts w:hint="eastAsia"/>
              </w:rPr>
              <w:t>123</w:t>
            </w:r>
          </w:p>
        </w:tc>
        <w:tc>
          <w:tcPr>
            <w:tcW w:w="704" w:type="pct"/>
            <w:shd w:val="clear" w:color="auto" w:fill="auto"/>
            <w:vAlign w:val="center"/>
          </w:tcPr>
          <w:p>
            <w:pPr>
              <w:pStyle w:val="31"/>
            </w:pPr>
            <w:r>
              <w:rPr>
                <w:rFonts w:hint="eastAsia"/>
              </w:rPr>
              <w:t>400</w:t>
            </w:r>
          </w:p>
        </w:tc>
        <w:tc>
          <w:tcPr>
            <w:tcW w:w="1012" w:type="pct"/>
            <w:vAlign w:val="center"/>
          </w:tcPr>
          <w:p>
            <w:pPr>
              <w:pStyle w:val="3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8" w:type="pct"/>
            <w:vAlign w:val="center"/>
          </w:tcPr>
          <w:p>
            <w:pPr>
              <w:pStyle w:val="31"/>
            </w:pPr>
            <w:r>
              <w:rPr>
                <w:rFonts w:hint="eastAsia"/>
              </w:rPr>
              <w:t>10</w:t>
            </w:r>
          </w:p>
        </w:tc>
        <w:tc>
          <w:tcPr>
            <w:tcW w:w="1461" w:type="pct"/>
            <w:shd w:val="clear" w:color="auto" w:fill="auto"/>
            <w:vAlign w:val="center"/>
          </w:tcPr>
          <w:p>
            <w:pPr>
              <w:pStyle w:val="31"/>
            </w:pPr>
            <w:r>
              <w:rPr>
                <w:rFonts w:hint="eastAsia"/>
              </w:rPr>
              <w:t>规划石井沟供热中心</w:t>
            </w:r>
          </w:p>
        </w:tc>
        <w:tc>
          <w:tcPr>
            <w:tcW w:w="712" w:type="pct"/>
            <w:shd w:val="clear" w:color="auto" w:fill="auto"/>
            <w:vAlign w:val="center"/>
          </w:tcPr>
          <w:p>
            <w:pPr>
              <w:pStyle w:val="31"/>
            </w:pPr>
            <w:r>
              <w:rPr>
                <w:rFonts w:hint="eastAsia"/>
              </w:rPr>
              <w:t>0</w:t>
            </w:r>
          </w:p>
        </w:tc>
        <w:tc>
          <w:tcPr>
            <w:tcW w:w="783" w:type="pct"/>
            <w:shd w:val="clear" w:color="auto" w:fill="auto"/>
            <w:vAlign w:val="center"/>
          </w:tcPr>
          <w:p>
            <w:pPr>
              <w:pStyle w:val="31"/>
            </w:pPr>
            <w:r>
              <w:rPr>
                <w:rFonts w:hint="eastAsia"/>
              </w:rPr>
              <w:t>200</w:t>
            </w:r>
          </w:p>
        </w:tc>
        <w:tc>
          <w:tcPr>
            <w:tcW w:w="704" w:type="pct"/>
            <w:shd w:val="clear" w:color="auto" w:fill="auto"/>
            <w:vAlign w:val="center"/>
          </w:tcPr>
          <w:p>
            <w:pPr>
              <w:pStyle w:val="31"/>
            </w:pPr>
            <w:r>
              <w:rPr>
                <w:rFonts w:hint="eastAsia"/>
              </w:rPr>
              <w:t>400</w:t>
            </w:r>
          </w:p>
        </w:tc>
        <w:tc>
          <w:tcPr>
            <w:tcW w:w="1012" w:type="pct"/>
            <w:vAlign w:val="center"/>
          </w:tcPr>
          <w:p>
            <w:pPr>
              <w:pStyle w:val="3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8" w:type="pct"/>
            <w:vAlign w:val="center"/>
          </w:tcPr>
          <w:p>
            <w:pPr>
              <w:pStyle w:val="31"/>
            </w:pPr>
            <w:r>
              <w:rPr>
                <w:rFonts w:hint="eastAsia"/>
              </w:rPr>
              <w:t>11</w:t>
            </w:r>
          </w:p>
        </w:tc>
        <w:tc>
          <w:tcPr>
            <w:tcW w:w="1461" w:type="pct"/>
            <w:shd w:val="clear" w:color="auto" w:fill="auto"/>
            <w:vAlign w:val="center"/>
          </w:tcPr>
          <w:p>
            <w:pPr>
              <w:pStyle w:val="31"/>
            </w:pPr>
            <w:r>
              <w:rPr>
                <w:rFonts w:hint="eastAsia"/>
              </w:rPr>
              <w:t>规划南部新城热源</w:t>
            </w:r>
          </w:p>
        </w:tc>
        <w:tc>
          <w:tcPr>
            <w:tcW w:w="712" w:type="pct"/>
            <w:shd w:val="clear" w:color="auto" w:fill="auto"/>
            <w:vAlign w:val="center"/>
          </w:tcPr>
          <w:p>
            <w:pPr>
              <w:pStyle w:val="31"/>
            </w:pPr>
            <w:r>
              <w:rPr>
                <w:rFonts w:hint="eastAsia"/>
              </w:rPr>
              <w:t>0</w:t>
            </w:r>
          </w:p>
        </w:tc>
        <w:tc>
          <w:tcPr>
            <w:tcW w:w="783" w:type="pct"/>
            <w:shd w:val="clear" w:color="auto" w:fill="auto"/>
            <w:vAlign w:val="center"/>
          </w:tcPr>
          <w:p>
            <w:pPr>
              <w:pStyle w:val="31"/>
            </w:pPr>
            <w:r>
              <w:rPr>
                <w:rFonts w:hint="eastAsia"/>
              </w:rPr>
              <w:t>64</w:t>
            </w:r>
          </w:p>
        </w:tc>
        <w:tc>
          <w:tcPr>
            <w:tcW w:w="704" w:type="pct"/>
            <w:shd w:val="clear" w:color="auto" w:fill="auto"/>
            <w:vAlign w:val="center"/>
          </w:tcPr>
          <w:p>
            <w:pPr>
              <w:pStyle w:val="31"/>
            </w:pPr>
            <w:r>
              <w:rPr>
                <w:rFonts w:hint="eastAsia"/>
              </w:rPr>
              <w:t>400</w:t>
            </w:r>
          </w:p>
        </w:tc>
        <w:tc>
          <w:tcPr>
            <w:tcW w:w="1012" w:type="pct"/>
            <w:vAlign w:val="center"/>
          </w:tcPr>
          <w:p>
            <w:pPr>
              <w:pStyle w:val="3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8" w:type="pct"/>
            <w:vAlign w:val="center"/>
          </w:tcPr>
          <w:p>
            <w:pPr>
              <w:pStyle w:val="31"/>
            </w:pPr>
            <w:r>
              <w:rPr>
                <w:rFonts w:hint="eastAsia"/>
              </w:rPr>
              <w:t>12</w:t>
            </w:r>
          </w:p>
        </w:tc>
        <w:tc>
          <w:tcPr>
            <w:tcW w:w="1461" w:type="pct"/>
            <w:shd w:val="clear" w:color="auto" w:fill="auto"/>
            <w:vAlign w:val="center"/>
          </w:tcPr>
          <w:p>
            <w:pPr>
              <w:pStyle w:val="31"/>
            </w:pPr>
            <w:r>
              <w:rPr>
                <w:rFonts w:hint="eastAsia"/>
              </w:rPr>
              <w:t>宏日锅炉房</w:t>
            </w:r>
          </w:p>
        </w:tc>
        <w:tc>
          <w:tcPr>
            <w:tcW w:w="712" w:type="pct"/>
            <w:shd w:val="clear" w:color="auto" w:fill="auto"/>
            <w:vAlign w:val="center"/>
          </w:tcPr>
          <w:p>
            <w:pPr>
              <w:pStyle w:val="31"/>
            </w:pPr>
            <w:r>
              <w:rPr>
                <w:rFonts w:hint="eastAsia"/>
              </w:rPr>
              <w:t>65</w:t>
            </w:r>
          </w:p>
        </w:tc>
        <w:tc>
          <w:tcPr>
            <w:tcW w:w="783" w:type="pct"/>
            <w:shd w:val="clear" w:color="auto" w:fill="auto"/>
            <w:vAlign w:val="center"/>
          </w:tcPr>
          <w:p>
            <w:pPr>
              <w:pStyle w:val="31"/>
            </w:pPr>
            <w:r>
              <w:rPr>
                <w:rFonts w:hint="eastAsia"/>
              </w:rPr>
              <w:t>65</w:t>
            </w:r>
          </w:p>
        </w:tc>
        <w:tc>
          <w:tcPr>
            <w:tcW w:w="704" w:type="pct"/>
            <w:shd w:val="clear" w:color="auto" w:fill="auto"/>
            <w:vAlign w:val="center"/>
          </w:tcPr>
          <w:p>
            <w:pPr>
              <w:pStyle w:val="31"/>
            </w:pPr>
            <w:r>
              <w:rPr>
                <w:rFonts w:hint="eastAsia"/>
              </w:rPr>
              <w:t>100</w:t>
            </w:r>
          </w:p>
        </w:tc>
        <w:tc>
          <w:tcPr>
            <w:tcW w:w="1012" w:type="pct"/>
            <w:vAlign w:val="center"/>
          </w:tcPr>
          <w:p>
            <w:pPr>
              <w:pStyle w:val="3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8" w:type="pct"/>
            <w:vAlign w:val="center"/>
          </w:tcPr>
          <w:p>
            <w:pPr>
              <w:pStyle w:val="31"/>
            </w:pPr>
            <w:r>
              <w:rPr>
                <w:rFonts w:hint="eastAsia"/>
              </w:rPr>
              <w:t>13</w:t>
            </w:r>
          </w:p>
        </w:tc>
        <w:tc>
          <w:tcPr>
            <w:tcW w:w="1461" w:type="pct"/>
            <w:shd w:val="clear" w:color="auto" w:fill="auto"/>
            <w:vAlign w:val="center"/>
          </w:tcPr>
          <w:p>
            <w:pPr>
              <w:pStyle w:val="31"/>
            </w:pPr>
            <w:r>
              <w:rPr>
                <w:rFonts w:hint="eastAsia"/>
              </w:rPr>
              <w:t>龙兴锅炉房</w:t>
            </w:r>
          </w:p>
        </w:tc>
        <w:tc>
          <w:tcPr>
            <w:tcW w:w="712" w:type="pct"/>
            <w:shd w:val="clear" w:color="auto" w:fill="auto"/>
            <w:vAlign w:val="center"/>
          </w:tcPr>
          <w:p>
            <w:pPr>
              <w:pStyle w:val="31"/>
            </w:pPr>
            <w:r>
              <w:rPr>
                <w:rFonts w:hint="eastAsia"/>
              </w:rPr>
              <w:t>35</w:t>
            </w:r>
          </w:p>
        </w:tc>
        <w:tc>
          <w:tcPr>
            <w:tcW w:w="783" w:type="pct"/>
            <w:shd w:val="clear" w:color="auto" w:fill="auto"/>
            <w:vAlign w:val="center"/>
          </w:tcPr>
          <w:p>
            <w:pPr>
              <w:pStyle w:val="31"/>
            </w:pPr>
            <w:r>
              <w:rPr>
                <w:rFonts w:hint="eastAsia"/>
              </w:rPr>
              <w:t>35</w:t>
            </w:r>
          </w:p>
        </w:tc>
        <w:tc>
          <w:tcPr>
            <w:tcW w:w="704" w:type="pct"/>
            <w:shd w:val="clear" w:color="auto" w:fill="auto"/>
            <w:vAlign w:val="center"/>
          </w:tcPr>
          <w:p>
            <w:pPr>
              <w:pStyle w:val="31"/>
            </w:pPr>
            <w:r>
              <w:rPr>
                <w:rFonts w:hint="eastAsia"/>
              </w:rPr>
              <w:t>35</w:t>
            </w:r>
          </w:p>
        </w:tc>
        <w:tc>
          <w:tcPr>
            <w:tcW w:w="1012" w:type="pct"/>
            <w:vAlign w:val="center"/>
          </w:tcPr>
          <w:p>
            <w:pPr>
              <w:pStyle w:val="3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8" w:type="pct"/>
            <w:vAlign w:val="center"/>
          </w:tcPr>
          <w:p>
            <w:pPr>
              <w:pStyle w:val="31"/>
            </w:pPr>
            <w:r>
              <w:rPr>
                <w:rFonts w:hint="eastAsia"/>
              </w:rPr>
              <w:t>14</w:t>
            </w:r>
          </w:p>
        </w:tc>
        <w:tc>
          <w:tcPr>
            <w:tcW w:w="1461" w:type="pct"/>
            <w:shd w:val="clear" w:color="auto" w:fill="auto"/>
            <w:vAlign w:val="center"/>
          </w:tcPr>
          <w:p>
            <w:pPr>
              <w:pStyle w:val="31"/>
            </w:pPr>
            <w:r>
              <w:rPr>
                <w:rFonts w:hint="eastAsia"/>
              </w:rPr>
              <w:t>瀚星锅炉房</w:t>
            </w:r>
          </w:p>
        </w:tc>
        <w:tc>
          <w:tcPr>
            <w:tcW w:w="712" w:type="pct"/>
            <w:shd w:val="clear" w:color="auto" w:fill="auto"/>
            <w:vAlign w:val="center"/>
          </w:tcPr>
          <w:p>
            <w:pPr>
              <w:pStyle w:val="31"/>
            </w:pPr>
            <w:r>
              <w:rPr>
                <w:rFonts w:hint="eastAsia"/>
              </w:rPr>
              <w:t>156</w:t>
            </w:r>
          </w:p>
        </w:tc>
        <w:tc>
          <w:tcPr>
            <w:tcW w:w="783" w:type="pct"/>
            <w:shd w:val="clear" w:color="auto" w:fill="auto"/>
            <w:vAlign w:val="center"/>
          </w:tcPr>
          <w:p>
            <w:pPr>
              <w:pStyle w:val="31"/>
            </w:pPr>
            <w:r>
              <w:rPr>
                <w:rFonts w:hint="eastAsia"/>
              </w:rPr>
              <w:t>176</w:t>
            </w:r>
          </w:p>
        </w:tc>
        <w:tc>
          <w:tcPr>
            <w:tcW w:w="704" w:type="pct"/>
            <w:shd w:val="clear" w:color="auto" w:fill="auto"/>
            <w:vAlign w:val="center"/>
          </w:tcPr>
          <w:p>
            <w:pPr>
              <w:pStyle w:val="31"/>
            </w:pPr>
            <w:r>
              <w:rPr>
                <w:rFonts w:hint="eastAsia"/>
              </w:rPr>
              <w:t>196</w:t>
            </w:r>
          </w:p>
        </w:tc>
        <w:tc>
          <w:tcPr>
            <w:tcW w:w="1012" w:type="pct"/>
            <w:vAlign w:val="center"/>
          </w:tcPr>
          <w:p>
            <w:pPr>
              <w:pStyle w:val="3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8" w:type="pct"/>
            <w:vAlign w:val="center"/>
          </w:tcPr>
          <w:p>
            <w:pPr>
              <w:pStyle w:val="31"/>
            </w:pPr>
            <w:r>
              <w:rPr>
                <w:rFonts w:hint="eastAsia"/>
              </w:rPr>
              <w:t>15</w:t>
            </w:r>
          </w:p>
        </w:tc>
        <w:tc>
          <w:tcPr>
            <w:tcW w:w="1461" w:type="pct"/>
            <w:shd w:val="clear" w:color="auto" w:fill="auto"/>
            <w:vAlign w:val="center"/>
          </w:tcPr>
          <w:p>
            <w:pPr>
              <w:pStyle w:val="31"/>
            </w:pPr>
            <w:r>
              <w:rPr>
                <w:rFonts w:hint="eastAsia"/>
              </w:rPr>
              <w:t>丰电锅炉房</w:t>
            </w:r>
          </w:p>
        </w:tc>
        <w:tc>
          <w:tcPr>
            <w:tcW w:w="712" w:type="pct"/>
            <w:shd w:val="clear" w:color="auto" w:fill="auto"/>
            <w:vAlign w:val="center"/>
          </w:tcPr>
          <w:p>
            <w:pPr>
              <w:pStyle w:val="31"/>
            </w:pPr>
            <w:r>
              <w:rPr>
                <w:rFonts w:hint="eastAsia"/>
              </w:rPr>
              <w:t>46</w:t>
            </w:r>
          </w:p>
        </w:tc>
        <w:tc>
          <w:tcPr>
            <w:tcW w:w="783" w:type="pct"/>
            <w:shd w:val="clear" w:color="auto" w:fill="auto"/>
            <w:vAlign w:val="center"/>
          </w:tcPr>
          <w:p>
            <w:pPr>
              <w:pStyle w:val="31"/>
            </w:pPr>
            <w:r>
              <w:rPr>
                <w:rFonts w:hint="eastAsia"/>
              </w:rPr>
              <w:t>76</w:t>
            </w:r>
          </w:p>
        </w:tc>
        <w:tc>
          <w:tcPr>
            <w:tcW w:w="704" w:type="pct"/>
            <w:shd w:val="clear" w:color="auto" w:fill="auto"/>
            <w:vAlign w:val="center"/>
          </w:tcPr>
          <w:p>
            <w:pPr>
              <w:pStyle w:val="31"/>
            </w:pPr>
            <w:r>
              <w:rPr>
                <w:rFonts w:hint="eastAsia"/>
              </w:rPr>
              <w:t>90</w:t>
            </w:r>
          </w:p>
        </w:tc>
        <w:tc>
          <w:tcPr>
            <w:tcW w:w="1012" w:type="pct"/>
            <w:vAlign w:val="center"/>
          </w:tcPr>
          <w:p>
            <w:pPr>
              <w:pStyle w:val="3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8" w:type="pct"/>
            <w:vAlign w:val="center"/>
          </w:tcPr>
          <w:p>
            <w:pPr>
              <w:pStyle w:val="31"/>
            </w:pPr>
            <w:r>
              <w:rPr>
                <w:rFonts w:hint="eastAsia"/>
              </w:rPr>
              <w:t>16</w:t>
            </w:r>
          </w:p>
        </w:tc>
        <w:tc>
          <w:tcPr>
            <w:tcW w:w="1461" w:type="pct"/>
            <w:shd w:val="clear" w:color="auto" w:fill="auto"/>
            <w:vAlign w:val="center"/>
          </w:tcPr>
          <w:p>
            <w:pPr>
              <w:pStyle w:val="31"/>
            </w:pPr>
            <w:r>
              <w:rPr>
                <w:rFonts w:hint="eastAsia"/>
              </w:rPr>
              <w:t>青山锅炉房</w:t>
            </w:r>
          </w:p>
        </w:tc>
        <w:tc>
          <w:tcPr>
            <w:tcW w:w="712" w:type="pct"/>
            <w:shd w:val="clear" w:color="auto" w:fill="auto"/>
            <w:vAlign w:val="center"/>
          </w:tcPr>
          <w:p>
            <w:pPr>
              <w:pStyle w:val="31"/>
            </w:pPr>
            <w:r>
              <w:rPr>
                <w:rFonts w:hint="eastAsia"/>
              </w:rPr>
              <w:t>34</w:t>
            </w:r>
          </w:p>
        </w:tc>
        <w:tc>
          <w:tcPr>
            <w:tcW w:w="783" w:type="pct"/>
            <w:shd w:val="clear" w:color="auto" w:fill="auto"/>
            <w:vAlign w:val="center"/>
          </w:tcPr>
          <w:p>
            <w:pPr>
              <w:pStyle w:val="31"/>
            </w:pPr>
            <w:r>
              <w:rPr>
                <w:rFonts w:hint="eastAsia"/>
              </w:rPr>
              <w:t>64</w:t>
            </w:r>
          </w:p>
        </w:tc>
        <w:tc>
          <w:tcPr>
            <w:tcW w:w="704" w:type="pct"/>
            <w:shd w:val="clear" w:color="auto" w:fill="auto"/>
            <w:vAlign w:val="center"/>
          </w:tcPr>
          <w:p>
            <w:pPr>
              <w:pStyle w:val="31"/>
            </w:pPr>
            <w:r>
              <w:rPr>
                <w:rFonts w:hint="eastAsia"/>
              </w:rPr>
              <w:t>90</w:t>
            </w:r>
          </w:p>
        </w:tc>
        <w:tc>
          <w:tcPr>
            <w:tcW w:w="1012" w:type="pct"/>
            <w:vAlign w:val="center"/>
          </w:tcPr>
          <w:p>
            <w:pPr>
              <w:pStyle w:val="3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8" w:type="pct"/>
            <w:vAlign w:val="center"/>
          </w:tcPr>
          <w:p>
            <w:pPr>
              <w:pStyle w:val="31"/>
            </w:pPr>
            <w:r>
              <w:rPr>
                <w:rFonts w:hint="eastAsia"/>
              </w:rPr>
              <w:t>17</w:t>
            </w:r>
          </w:p>
        </w:tc>
        <w:tc>
          <w:tcPr>
            <w:tcW w:w="1461" w:type="pct"/>
            <w:shd w:val="clear" w:color="auto" w:fill="auto"/>
            <w:vAlign w:val="center"/>
          </w:tcPr>
          <w:p>
            <w:pPr>
              <w:pStyle w:val="31"/>
            </w:pPr>
            <w:r>
              <w:rPr>
                <w:rFonts w:hint="eastAsia"/>
              </w:rPr>
              <w:t>建华锅炉房</w:t>
            </w:r>
          </w:p>
        </w:tc>
        <w:tc>
          <w:tcPr>
            <w:tcW w:w="712" w:type="pct"/>
            <w:shd w:val="clear" w:color="auto" w:fill="auto"/>
            <w:vAlign w:val="center"/>
          </w:tcPr>
          <w:p>
            <w:pPr>
              <w:pStyle w:val="31"/>
            </w:pPr>
            <w:r>
              <w:rPr>
                <w:rFonts w:hint="eastAsia"/>
              </w:rPr>
              <w:t>114</w:t>
            </w:r>
          </w:p>
        </w:tc>
        <w:tc>
          <w:tcPr>
            <w:tcW w:w="783" w:type="pct"/>
            <w:shd w:val="clear" w:color="auto" w:fill="auto"/>
            <w:vAlign w:val="center"/>
          </w:tcPr>
          <w:p>
            <w:pPr>
              <w:pStyle w:val="31"/>
            </w:pPr>
            <w:r>
              <w:rPr>
                <w:rFonts w:hint="eastAsia"/>
              </w:rPr>
              <w:t>0</w:t>
            </w:r>
          </w:p>
        </w:tc>
        <w:tc>
          <w:tcPr>
            <w:tcW w:w="704" w:type="pct"/>
            <w:shd w:val="clear" w:color="auto" w:fill="auto"/>
            <w:vAlign w:val="center"/>
          </w:tcPr>
          <w:p>
            <w:pPr>
              <w:pStyle w:val="31"/>
            </w:pPr>
            <w:r>
              <w:rPr>
                <w:rFonts w:hint="eastAsia"/>
              </w:rPr>
              <w:t>0</w:t>
            </w:r>
          </w:p>
        </w:tc>
        <w:tc>
          <w:tcPr>
            <w:tcW w:w="1012" w:type="pct"/>
            <w:vAlign w:val="center"/>
          </w:tcPr>
          <w:p>
            <w:pPr>
              <w:pStyle w:val="31"/>
            </w:pPr>
            <w:r>
              <w:rPr>
                <w:rFonts w:hint="eastAsia"/>
              </w:rPr>
              <w:t>包含在JN-2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8" w:type="pct"/>
            <w:vAlign w:val="center"/>
          </w:tcPr>
          <w:p>
            <w:pPr>
              <w:pStyle w:val="31"/>
            </w:pPr>
            <w:r>
              <w:rPr>
                <w:rFonts w:hint="eastAsia"/>
              </w:rPr>
              <w:t>18</w:t>
            </w:r>
          </w:p>
        </w:tc>
        <w:tc>
          <w:tcPr>
            <w:tcW w:w="1461" w:type="pct"/>
            <w:shd w:val="clear" w:color="auto" w:fill="auto"/>
            <w:vAlign w:val="center"/>
          </w:tcPr>
          <w:p>
            <w:pPr>
              <w:pStyle w:val="31"/>
            </w:pPr>
            <w:r>
              <w:rPr>
                <w:rFonts w:hint="eastAsia"/>
              </w:rPr>
              <w:t>党校锅炉房</w:t>
            </w:r>
          </w:p>
        </w:tc>
        <w:tc>
          <w:tcPr>
            <w:tcW w:w="712" w:type="pct"/>
            <w:shd w:val="clear" w:color="auto" w:fill="auto"/>
            <w:vAlign w:val="center"/>
          </w:tcPr>
          <w:p>
            <w:pPr>
              <w:pStyle w:val="31"/>
            </w:pPr>
            <w:r>
              <w:rPr>
                <w:rFonts w:hint="eastAsia"/>
              </w:rPr>
              <w:t>18</w:t>
            </w:r>
          </w:p>
        </w:tc>
        <w:tc>
          <w:tcPr>
            <w:tcW w:w="783" w:type="pct"/>
            <w:shd w:val="clear" w:color="auto" w:fill="auto"/>
            <w:vAlign w:val="center"/>
          </w:tcPr>
          <w:p>
            <w:pPr>
              <w:pStyle w:val="31"/>
            </w:pPr>
            <w:r>
              <w:rPr>
                <w:rFonts w:hint="eastAsia"/>
              </w:rPr>
              <w:t>18</w:t>
            </w:r>
          </w:p>
        </w:tc>
        <w:tc>
          <w:tcPr>
            <w:tcW w:w="704" w:type="pct"/>
            <w:shd w:val="clear" w:color="auto" w:fill="auto"/>
            <w:vAlign w:val="center"/>
          </w:tcPr>
          <w:p>
            <w:pPr>
              <w:pStyle w:val="31"/>
            </w:pPr>
            <w:r>
              <w:rPr>
                <w:rFonts w:hint="eastAsia"/>
              </w:rPr>
              <w:t>18</w:t>
            </w:r>
          </w:p>
        </w:tc>
        <w:tc>
          <w:tcPr>
            <w:tcW w:w="1012" w:type="pct"/>
            <w:vAlign w:val="center"/>
          </w:tcPr>
          <w:p>
            <w:pPr>
              <w:pStyle w:val="3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8" w:type="pct"/>
            <w:vAlign w:val="center"/>
          </w:tcPr>
          <w:p>
            <w:pPr>
              <w:pStyle w:val="31"/>
            </w:pPr>
            <w:r>
              <w:rPr>
                <w:rFonts w:hint="eastAsia"/>
              </w:rPr>
              <w:t>19</w:t>
            </w:r>
          </w:p>
        </w:tc>
        <w:tc>
          <w:tcPr>
            <w:tcW w:w="1461" w:type="pct"/>
            <w:shd w:val="clear" w:color="auto" w:fill="auto"/>
            <w:vAlign w:val="center"/>
          </w:tcPr>
          <w:p>
            <w:pPr>
              <w:pStyle w:val="31"/>
            </w:pPr>
            <w:r>
              <w:rPr>
                <w:rFonts w:hint="eastAsia"/>
              </w:rPr>
              <w:t>珲春锅炉房（调峰）</w:t>
            </w:r>
          </w:p>
        </w:tc>
        <w:tc>
          <w:tcPr>
            <w:tcW w:w="712" w:type="pct"/>
            <w:shd w:val="clear" w:color="auto" w:fill="auto"/>
            <w:vAlign w:val="center"/>
          </w:tcPr>
          <w:p>
            <w:pPr>
              <w:pStyle w:val="31"/>
            </w:pPr>
            <w:r>
              <w:rPr>
                <w:rFonts w:hint="eastAsia"/>
              </w:rPr>
              <w:t>0</w:t>
            </w:r>
          </w:p>
        </w:tc>
        <w:tc>
          <w:tcPr>
            <w:tcW w:w="783" w:type="pct"/>
            <w:shd w:val="clear" w:color="auto" w:fill="auto"/>
            <w:vAlign w:val="center"/>
          </w:tcPr>
          <w:p>
            <w:pPr>
              <w:pStyle w:val="31"/>
            </w:pPr>
            <w:r>
              <w:rPr>
                <w:rFonts w:hint="eastAsia"/>
              </w:rPr>
              <w:t>0</w:t>
            </w:r>
          </w:p>
        </w:tc>
        <w:tc>
          <w:tcPr>
            <w:tcW w:w="704" w:type="pct"/>
            <w:shd w:val="clear" w:color="auto" w:fill="auto"/>
            <w:vAlign w:val="center"/>
          </w:tcPr>
          <w:p>
            <w:pPr>
              <w:pStyle w:val="31"/>
            </w:pPr>
            <w:r>
              <w:rPr>
                <w:rFonts w:hint="eastAsia"/>
              </w:rPr>
              <w:t>0</w:t>
            </w:r>
          </w:p>
        </w:tc>
        <w:tc>
          <w:tcPr>
            <w:tcW w:w="1012" w:type="pct"/>
            <w:vAlign w:val="center"/>
          </w:tcPr>
          <w:p>
            <w:pPr>
              <w:pStyle w:val="31"/>
            </w:pPr>
            <w:r>
              <w:rPr>
                <w:rFonts w:hint="eastAsia"/>
              </w:rPr>
              <w:t>调峰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8" w:type="pct"/>
            <w:vAlign w:val="center"/>
          </w:tcPr>
          <w:p>
            <w:pPr>
              <w:pStyle w:val="31"/>
            </w:pPr>
            <w:r>
              <w:rPr>
                <w:rFonts w:hint="eastAsia"/>
              </w:rPr>
              <w:t>20</w:t>
            </w:r>
          </w:p>
        </w:tc>
        <w:tc>
          <w:tcPr>
            <w:tcW w:w="1461" w:type="pct"/>
            <w:shd w:val="clear" w:color="auto" w:fill="auto"/>
            <w:vAlign w:val="center"/>
          </w:tcPr>
          <w:p>
            <w:pPr>
              <w:pStyle w:val="31"/>
            </w:pPr>
            <w:r>
              <w:rPr>
                <w:rFonts w:hint="eastAsia"/>
              </w:rPr>
              <w:t>恒建通达锅炉房</w:t>
            </w:r>
          </w:p>
        </w:tc>
        <w:tc>
          <w:tcPr>
            <w:tcW w:w="712" w:type="pct"/>
            <w:shd w:val="clear" w:color="auto" w:fill="auto"/>
            <w:vAlign w:val="center"/>
          </w:tcPr>
          <w:p>
            <w:pPr>
              <w:pStyle w:val="31"/>
            </w:pPr>
            <w:r>
              <w:rPr>
                <w:rFonts w:hint="eastAsia"/>
              </w:rPr>
              <w:t>23</w:t>
            </w:r>
          </w:p>
        </w:tc>
        <w:tc>
          <w:tcPr>
            <w:tcW w:w="783" w:type="pct"/>
            <w:shd w:val="clear" w:color="auto" w:fill="auto"/>
            <w:vAlign w:val="center"/>
          </w:tcPr>
          <w:p>
            <w:pPr>
              <w:pStyle w:val="31"/>
            </w:pPr>
            <w:r>
              <w:rPr>
                <w:rFonts w:hint="eastAsia"/>
              </w:rPr>
              <w:t>0</w:t>
            </w:r>
          </w:p>
        </w:tc>
        <w:tc>
          <w:tcPr>
            <w:tcW w:w="704" w:type="pct"/>
            <w:shd w:val="clear" w:color="auto" w:fill="auto"/>
            <w:vAlign w:val="center"/>
          </w:tcPr>
          <w:p>
            <w:pPr>
              <w:pStyle w:val="31"/>
            </w:pPr>
            <w:r>
              <w:rPr>
                <w:rFonts w:hint="eastAsia"/>
              </w:rPr>
              <w:t>0</w:t>
            </w:r>
          </w:p>
        </w:tc>
        <w:tc>
          <w:tcPr>
            <w:tcW w:w="1012" w:type="pct"/>
            <w:vAlign w:val="center"/>
          </w:tcPr>
          <w:p>
            <w:pPr>
              <w:pStyle w:val="31"/>
            </w:pPr>
            <w:r>
              <w:rPr>
                <w:rFonts w:hint="eastAsia"/>
              </w:rPr>
              <w:t>取消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8" w:type="pct"/>
            <w:vAlign w:val="center"/>
          </w:tcPr>
          <w:p>
            <w:pPr>
              <w:pStyle w:val="31"/>
            </w:pPr>
            <w:r>
              <w:rPr>
                <w:rFonts w:hint="eastAsia"/>
              </w:rPr>
              <w:t>21</w:t>
            </w:r>
          </w:p>
        </w:tc>
        <w:tc>
          <w:tcPr>
            <w:tcW w:w="1461" w:type="pct"/>
            <w:shd w:val="clear" w:color="auto" w:fill="auto"/>
            <w:vAlign w:val="center"/>
          </w:tcPr>
          <w:p>
            <w:pPr>
              <w:pStyle w:val="31"/>
            </w:pPr>
            <w:r>
              <w:rPr>
                <w:rFonts w:hint="eastAsia"/>
              </w:rPr>
              <w:t>其他清洁供暖</w:t>
            </w:r>
          </w:p>
        </w:tc>
        <w:tc>
          <w:tcPr>
            <w:tcW w:w="712" w:type="pct"/>
            <w:shd w:val="clear" w:color="auto" w:fill="auto"/>
            <w:vAlign w:val="center"/>
          </w:tcPr>
          <w:p>
            <w:pPr>
              <w:pStyle w:val="31"/>
            </w:pPr>
            <w:r>
              <w:rPr>
                <w:rFonts w:hint="eastAsia"/>
              </w:rPr>
              <w:t>211</w:t>
            </w:r>
          </w:p>
        </w:tc>
        <w:tc>
          <w:tcPr>
            <w:tcW w:w="783" w:type="pct"/>
            <w:shd w:val="clear" w:color="auto" w:fill="auto"/>
            <w:vAlign w:val="center"/>
          </w:tcPr>
          <w:p>
            <w:pPr>
              <w:pStyle w:val="31"/>
            </w:pPr>
            <w:r>
              <w:rPr>
                <w:rFonts w:hint="eastAsia"/>
              </w:rPr>
              <w:t>203</w:t>
            </w:r>
          </w:p>
        </w:tc>
        <w:tc>
          <w:tcPr>
            <w:tcW w:w="704" w:type="pct"/>
            <w:shd w:val="clear" w:color="auto" w:fill="auto"/>
            <w:vAlign w:val="center"/>
          </w:tcPr>
          <w:p>
            <w:pPr>
              <w:pStyle w:val="31"/>
            </w:pPr>
            <w:r>
              <w:rPr>
                <w:rFonts w:hint="eastAsia"/>
              </w:rPr>
              <w:t>248</w:t>
            </w:r>
          </w:p>
        </w:tc>
        <w:tc>
          <w:tcPr>
            <w:tcW w:w="1012" w:type="pct"/>
            <w:vAlign w:val="center"/>
          </w:tcPr>
          <w:p>
            <w:pPr>
              <w:pStyle w:val="3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8" w:type="pct"/>
            <w:vAlign w:val="center"/>
          </w:tcPr>
          <w:p>
            <w:pPr>
              <w:pStyle w:val="31"/>
            </w:pPr>
          </w:p>
        </w:tc>
        <w:tc>
          <w:tcPr>
            <w:tcW w:w="1461" w:type="pct"/>
            <w:shd w:val="clear" w:color="auto" w:fill="auto"/>
            <w:vAlign w:val="center"/>
          </w:tcPr>
          <w:p>
            <w:pPr>
              <w:pStyle w:val="31"/>
            </w:pPr>
            <w:r>
              <w:rPr>
                <w:rFonts w:hint="eastAsia"/>
              </w:rPr>
              <w:t>合计</w:t>
            </w:r>
          </w:p>
        </w:tc>
        <w:tc>
          <w:tcPr>
            <w:tcW w:w="712" w:type="pct"/>
            <w:shd w:val="clear" w:color="auto" w:fill="auto"/>
            <w:vAlign w:val="bottom"/>
          </w:tcPr>
          <w:p>
            <w:pPr>
              <w:pStyle w:val="31"/>
            </w:pPr>
            <w:r>
              <w:rPr>
                <w:rFonts w:hint="eastAsia"/>
              </w:rPr>
              <w:t>9166</w:t>
            </w:r>
          </w:p>
        </w:tc>
        <w:tc>
          <w:tcPr>
            <w:tcW w:w="783" w:type="pct"/>
            <w:shd w:val="clear" w:color="auto" w:fill="auto"/>
            <w:vAlign w:val="center"/>
          </w:tcPr>
          <w:p>
            <w:pPr>
              <w:pStyle w:val="31"/>
            </w:pPr>
            <w:r>
              <w:rPr>
                <w:rFonts w:hint="eastAsia"/>
              </w:rPr>
              <w:t>9766</w:t>
            </w:r>
          </w:p>
        </w:tc>
        <w:tc>
          <w:tcPr>
            <w:tcW w:w="704" w:type="pct"/>
            <w:shd w:val="clear" w:color="auto" w:fill="auto"/>
            <w:vAlign w:val="center"/>
          </w:tcPr>
          <w:p>
            <w:pPr>
              <w:pStyle w:val="31"/>
            </w:pPr>
            <w:r>
              <w:rPr>
                <w:rFonts w:hint="eastAsia"/>
              </w:rPr>
              <w:t>11366</w:t>
            </w:r>
          </w:p>
        </w:tc>
        <w:tc>
          <w:tcPr>
            <w:tcW w:w="1012" w:type="pct"/>
            <w:vAlign w:val="center"/>
          </w:tcPr>
          <w:p>
            <w:pPr>
              <w:pStyle w:val="31"/>
            </w:pPr>
          </w:p>
        </w:tc>
      </w:tr>
    </w:tbl>
    <w:p>
      <w:pPr>
        <w:pStyle w:val="28"/>
        <w:spacing w:before="190" w:after="190"/>
        <w:jc w:val="right"/>
      </w:pPr>
    </w:p>
    <w:p>
      <w:pPr>
        <w:pStyle w:val="15"/>
        <w:spacing w:before="190" w:after="571"/>
      </w:pPr>
      <w:bookmarkStart w:id="84" w:name="_Toc107583525"/>
      <w:r>
        <w:rPr>
          <w:rFonts w:hint="eastAsia"/>
        </w:rPr>
        <w:t>第四章 清洁取暖规划</w:t>
      </w:r>
      <w:bookmarkEnd w:id="81"/>
      <w:bookmarkEnd w:id="82"/>
      <w:bookmarkEnd w:id="83"/>
      <w:bookmarkEnd w:id="84"/>
    </w:p>
    <w:p>
      <w:pPr>
        <w:pStyle w:val="3"/>
        <w:spacing w:before="190" w:after="190"/>
      </w:pPr>
      <w:bookmarkStart w:id="85" w:name="_Toc107567062"/>
      <w:bookmarkStart w:id="86" w:name="_Toc107583526"/>
      <w:r>
        <w:rPr>
          <w:rFonts w:hint="eastAsia"/>
        </w:rPr>
        <w:t>4.1规划目标</w:t>
      </w:r>
      <w:bookmarkEnd w:id="85"/>
      <w:bookmarkEnd w:id="86"/>
    </w:p>
    <w:p>
      <w:pPr>
        <w:spacing w:before="120" w:after="120"/>
        <w:ind w:firstLine="560"/>
      </w:pPr>
      <w:r>
        <w:rPr>
          <w:rFonts w:hint="eastAsia"/>
        </w:rPr>
        <w:t>城区2025年、2035年清洁取暖率均达到100%。</w:t>
      </w:r>
    </w:p>
    <w:p>
      <w:pPr>
        <w:ind w:firstLine="560"/>
      </w:pPr>
      <w:r>
        <w:rPr>
          <w:rFonts w:hint="eastAsia"/>
        </w:rPr>
        <w:t>（1）提高城区清洁供暖质量，制定全市燃煤机组和燃煤锅炉整合、关停和改造计划，逐步淘汰排放不达标的热电低效机组和燃煤小锅炉，推进热电联产机组和燃煤锅炉超低排放改造，减少高污染热源；新建集中式清洁热源；扩大全市供热主干管网的扩建和延伸范围，加快对“一城一网”改造和建设，提升集中供热覆盖率。</w:t>
      </w:r>
    </w:p>
    <w:p>
      <w:pPr>
        <w:ind w:firstLine="560"/>
      </w:pPr>
      <w:r>
        <w:rPr>
          <w:rFonts w:hint="eastAsia"/>
        </w:rPr>
        <w:t>（2）推广工业余热和可再生能源供热，提升清洁能源利用比例。结合本市可再生能源利用规划，充分挖掘生物质能、污水源、浅表层地热、空气源等供热技术潜力，构建全市生物质收-储-运营长效体系，从源头治理秸秆消纳问题；吉林市工业余热资源丰富，鼓励科技创新，充分利用工业余热供热，吸引社会资本参与，实现低品位热源的高效综合利用。</w:t>
      </w:r>
    </w:p>
    <w:p>
      <w:pPr>
        <w:ind w:firstLine="560"/>
      </w:pPr>
      <w:r>
        <w:rPr>
          <w:rFonts w:hint="eastAsia"/>
        </w:rPr>
        <w:t>（3）大力开展建筑节能改造工程，建立清洁取暖长效机制。采用经济合理的技术路线，对居住建筑，逐步开展建筑节能改造工作。改造、新建居住建筑全部执行现行75%节能标准。建设超低能耗建筑示范项目，探索取暖需求侧建筑节能未来发展路线。</w:t>
      </w:r>
    </w:p>
    <w:p>
      <w:pPr>
        <w:ind w:firstLine="560"/>
      </w:pPr>
      <w:r>
        <w:rPr>
          <w:rFonts w:hint="eastAsia"/>
        </w:rPr>
        <w:t>（4）加强能力建设，完善清洁取暖长期监管能力和机制。实现清洁取暖和城市智慧化、数字化发展相结合，助力2030年“碳达峰”和2060年“碳中和”目标实现。清洁取暖各项具体工作开展的同时，建立吉林市冬季清洁取暖数字化信息系统，并纳入吉林市城市数字化发展体系。</w:t>
      </w:r>
    </w:p>
    <w:p>
      <w:pPr>
        <w:ind w:firstLine="560"/>
      </w:pPr>
      <w:r>
        <w:rPr>
          <w:rFonts w:hint="eastAsia"/>
        </w:rPr>
        <w:t>通过开展清洁取暖改造工作，完成生态环境部下达的城市年度PM2.5空气质量目标，确保散煤不复烧，在供暖季前确保电力、燃气和设备全到位，杜绝未立先破现象发生，确保百姓温暖清洁过冬。确保三年示范期后，取暖问题不再是区域环境空气污染的重要因素，显著改善吉林市环境空气质量。</w:t>
      </w:r>
    </w:p>
    <w:p>
      <w:pPr>
        <w:pStyle w:val="3"/>
        <w:spacing w:before="190" w:after="190"/>
      </w:pPr>
      <w:bookmarkStart w:id="87" w:name="_Toc27635"/>
      <w:bookmarkStart w:id="88" w:name="_Toc107567063"/>
      <w:bookmarkStart w:id="89" w:name="_Toc107583527"/>
      <w:r>
        <w:rPr>
          <w:rFonts w:hint="eastAsia"/>
        </w:rPr>
        <w:t>4.2技术路线分析</w:t>
      </w:r>
      <w:bookmarkEnd w:id="87"/>
      <w:bookmarkEnd w:id="88"/>
      <w:bookmarkEnd w:id="89"/>
    </w:p>
    <w:p>
      <w:pPr>
        <w:ind w:firstLine="560"/>
      </w:pPr>
      <w:r>
        <w:rPr>
          <w:rFonts w:hint="eastAsia"/>
        </w:rPr>
        <w:t>（1）重点推进清洁燃煤集中供暖。</w:t>
      </w:r>
    </w:p>
    <w:p>
      <w:pPr>
        <w:ind w:firstLine="560"/>
      </w:pPr>
      <w:r>
        <w:rPr>
          <w:rFonts w:hint="eastAsia"/>
        </w:rPr>
        <w:t>清洁燃煤集中供暖是实现环境保护与成本压力平衡的有效方式，吉林市现状供暖热源以燃煤热电联产为主，因此未来较长时期内将作为吉林市城区基础性热源使用。重点推进清洁燃煤集中供暖成为提升城区清洁取暖面积的主要工作，充分利用存量机组供热能力，科学新建热电联产机组，有计划、有步骤地实施具备条件的热电联产机组和燃煤锅炉实施超低排放改造（即在基准氧含量6%条件下，烟尘、二氧化硫、氮氧化物排放浓度分别不高于10、35、50毫克/立方米），新建热电联产机组全部实行超低排放标准。</w:t>
      </w:r>
    </w:p>
    <w:p>
      <w:pPr>
        <w:ind w:firstLine="560"/>
      </w:pPr>
      <w:r>
        <w:rPr>
          <w:rFonts w:hint="eastAsia"/>
        </w:rPr>
        <w:t>（2）积极拓展工业余热供暖。</w:t>
      </w:r>
    </w:p>
    <w:p>
      <w:pPr>
        <w:ind w:firstLine="560"/>
      </w:pPr>
      <w:r>
        <w:rPr>
          <w:rFonts w:hint="eastAsia"/>
        </w:rPr>
        <w:t>在我市江北工业区、吉林经济技术开发区、龙潭经开工业园区等可开发工业余热供热潜力巨大、具备条件的区域积极拓展工业余热供暖。将低品位工业余热开发收集后，并入“一城一网”系统中向全市进行输送，作为重要热源补充，以缓解我市热源短缺。</w:t>
      </w:r>
    </w:p>
    <w:p>
      <w:pPr>
        <w:ind w:firstLine="560"/>
      </w:pPr>
      <w:r>
        <w:rPr>
          <w:rFonts w:hint="eastAsia"/>
        </w:rPr>
        <w:t>吉化集团工业余热可利用的资源较丰富，在保证化工企业生产安全和供热保障能力安全的前提下，选择对化工余热回收技术风险较低和相对比较集中的余热进行回收。回收后的余热可为江北区域补充供热能力。回收乙烯厂和炼油厂、化肥厂、有机合成厂部分车间的工业余热，补充供热能力。</w:t>
      </w:r>
    </w:p>
    <w:p>
      <w:pPr>
        <w:ind w:firstLine="560"/>
        <w:rPr>
          <w:rFonts w:hAnsi="仿宋"/>
        </w:rPr>
      </w:pPr>
      <w:r>
        <w:rPr>
          <w:rFonts w:hint="eastAsia"/>
        </w:rPr>
        <w:t>位于吉林龙潭经开区的吉林建龙钢铁有限责任公司等企业余热资源丰富，热潜力巨大，建立余热回收装置后，可提取余热量可为龙潭经开区、经开区、江北区补充供热能力。</w:t>
      </w:r>
    </w:p>
    <w:p>
      <w:pPr>
        <w:ind w:firstLine="560"/>
      </w:pPr>
      <w:r>
        <w:rPr>
          <w:rFonts w:hint="eastAsia"/>
        </w:rPr>
        <w:t>（3）因地制宜发展可再生能源供暖。</w:t>
      </w:r>
    </w:p>
    <w:p>
      <w:pPr>
        <w:ind w:firstLine="560"/>
      </w:pPr>
      <w:r>
        <w:rPr>
          <w:rFonts w:hint="eastAsia"/>
        </w:rPr>
        <w:t>吉林市的污水资源丰富，具有污水量大、污水管网集中等有利条件，是有效的供热热源，如加以综合利用不但可补充热源不足，而且对治理空气污染和实现节能减排事业具有重大现实意义。根据气温、水源、土壤等条件特性，结合电网架构能力，因地制宜推广使用空气源、水源、土壤源、污水源、地源热泵等各类热泵等供暖方式。</w:t>
      </w:r>
    </w:p>
    <w:p>
      <w:pPr>
        <w:ind w:firstLine="560"/>
      </w:pPr>
      <w:r>
        <w:rPr>
          <w:rFonts w:hint="eastAsia"/>
        </w:rPr>
        <w:t>（4）推进生物质能源清洁供暖。</w:t>
      </w:r>
    </w:p>
    <w:p>
      <w:pPr>
        <w:ind w:firstLine="560"/>
      </w:pPr>
      <w:r>
        <w:rPr>
          <w:rFonts w:hint="eastAsia"/>
        </w:rPr>
        <w:t>生物质能清洁供暖布局灵活，适应性强，适宜就近收集原料、就地加工转换、就近消费、分布式开发利用，吉林市生物质资源较丰富,</w:t>
      </w:r>
      <w:r>
        <w:rPr>
          <w:rFonts w:hint="eastAsia" w:hAnsi="宋体"/>
        </w:rPr>
        <w:t>在适合采用生物质供热的区域，优先采用</w:t>
      </w:r>
      <w:r>
        <w:rPr>
          <w:rFonts w:hint="eastAsia"/>
        </w:rPr>
        <w:t>生物质热电联产项目</w:t>
      </w:r>
      <w:r>
        <w:rPr>
          <w:rFonts w:hint="eastAsia" w:hAnsi="宋体"/>
        </w:rPr>
        <w:t>及生物质锅炉</w:t>
      </w:r>
      <w:r>
        <w:rPr>
          <w:rFonts w:hint="eastAsia"/>
        </w:rPr>
        <w:t>。</w:t>
      </w:r>
    </w:p>
    <w:p>
      <w:pPr>
        <w:ind w:firstLine="560"/>
      </w:pPr>
      <w:r>
        <w:rPr>
          <w:rFonts w:hint="eastAsia"/>
        </w:rPr>
        <w:t>（5）适度发展电供暖。</w:t>
      </w:r>
    </w:p>
    <w:p>
      <w:pPr>
        <w:ind w:firstLine="560"/>
      </w:pPr>
      <w:r>
        <w:rPr>
          <w:rFonts w:hint="eastAsia"/>
        </w:rPr>
        <w:t>电供暖是实现零排放、无污染的清洁供暖方式，在供热管网及燃气管网不能覆盖的区域实施电代煤已成为大多数实施清洁取暖城市的首选。在热力管网覆盖不到的区域，推广碳晶、石墨烯发热器件、电热膜、蓄热电暖器等分散式电供暖，科学发展集中电锅炉供暖，鼓励利用低谷电力，有效提升电能占终端能源消费比重。</w:t>
      </w:r>
    </w:p>
    <w:p>
      <w:pPr>
        <w:ind w:firstLine="560"/>
      </w:pPr>
      <w:r>
        <w:rPr>
          <w:rFonts w:hint="eastAsia"/>
        </w:rPr>
        <w:t>（6）适度发展天然气供暖。</w:t>
      </w:r>
    </w:p>
    <w:p>
      <w:pPr>
        <w:ind w:firstLine="560"/>
      </w:pPr>
      <w:r>
        <w:rPr>
          <w:rFonts w:hint="eastAsia"/>
        </w:rPr>
        <w:t>在落实气源的前提下，按照“宜管则管、宜罐则罐”原则，综合利用管道气、液化天然气（LNG）、压缩天然气（CNG）、非常规天然气和煤层气等多种气源。在气源充足、经济承受能力较强的条件下，燃气热电联产机组可作为大中型城市集中供暖的新建基础热源。在政府机关、医院、宾馆、综合商业及办公、交通枢纽等公共建筑，结合冷、热负荷需求，发展天然气分布式机组。结合居民用户需求适度发展分户燃气壁挂炉供暖。</w:t>
      </w:r>
    </w:p>
    <w:p>
      <w:pPr>
        <w:ind w:firstLine="560"/>
      </w:pPr>
      <w:r>
        <w:rPr>
          <w:rFonts w:hint="eastAsia"/>
        </w:rPr>
        <w:t>（7）积极推进中深层地热能供暖。</w:t>
      </w:r>
    </w:p>
    <w:p>
      <w:pPr>
        <w:ind w:firstLine="560"/>
      </w:pPr>
      <w:r>
        <w:rPr>
          <w:rFonts w:hint="eastAsia"/>
        </w:rPr>
        <w:t>地热能具有清洁环保、稳定可靠等特点，在吉林市地热能资源丰富的搜登站镇、大绥河镇、桦皮厂镇、孤店子镇、高新北区等区域因地制宜，积极推进中深层地热能清洁供暖。</w:t>
      </w:r>
    </w:p>
    <w:p>
      <w:pPr>
        <w:ind w:firstLine="560"/>
      </w:pPr>
      <w:r>
        <w:rPr>
          <w:rFonts w:hint="eastAsia"/>
        </w:rPr>
        <w:t>（8）因地制宜推广太阳能供暖。</w:t>
      </w:r>
    </w:p>
    <w:p>
      <w:pPr>
        <w:ind w:firstLine="560"/>
      </w:pPr>
      <w:r>
        <w:rPr>
          <w:rFonts w:hint="eastAsia"/>
        </w:rPr>
        <w:t>太阳能热利用技术成熟，已广泛用于生活及工业热水供应。在资源丰富地区，太阳能适合与其他能源结合，实现热水、供暖复合系统的应用。积极推进太阳能与常规能源融合，鼓励在条件适宜的农业大棚、养殖场等用热需求大且与太阳能特性匹配的行业，充分利用太阳能供暖，进一步推动太阳能热水系统与建筑一体化应用。</w:t>
      </w:r>
    </w:p>
    <w:p>
      <w:pPr>
        <w:ind w:firstLine="560"/>
      </w:pPr>
      <w:r>
        <w:rPr>
          <w:rFonts w:hint="eastAsia"/>
        </w:rPr>
        <w:t>（</w:t>
      </w:r>
      <w:r>
        <w:t>9</w:t>
      </w:r>
      <w:r>
        <w:rPr>
          <w:rFonts w:hint="eastAsia"/>
        </w:rPr>
        <w:t>）研究探索核电小堆清洁供暖</w:t>
      </w:r>
    </w:p>
    <w:p>
      <w:pPr>
        <w:ind w:firstLine="560"/>
      </w:pPr>
      <w:r>
        <w:rPr>
          <w:rFonts w:hint="eastAsia"/>
        </w:rPr>
        <w:t>以习近平总书记关于推进能源生产和消费革命，构建清洁低碳、安全高效的能源体系为指导，积极探索我市核电发展潜力，谋划核电小堆相关项目，完善我市清洁燃料体系建设。</w:t>
      </w:r>
    </w:p>
    <w:p>
      <w:pPr>
        <w:ind w:firstLine="560"/>
      </w:pPr>
      <w:r>
        <w:rPr>
          <w:rFonts w:hint="eastAsia"/>
        </w:rPr>
        <w:t>（</w:t>
      </w:r>
      <w:r>
        <w:t>10</w:t>
      </w:r>
      <w:r>
        <w:rPr>
          <w:rFonts w:hint="eastAsia"/>
        </w:rPr>
        <w:t>）推进智能化供暖管网改造。</w:t>
      </w:r>
    </w:p>
    <w:p>
      <w:pPr>
        <w:ind w:firstLine="560"/>
      </w:pPr>
      <w:r>
        <w:rPr>
          <w:rFonts w:hint="eastAsia"/>
        </w:rPr>
        <w:t>整合城镇地区供暖管网，在已形成的大型热力网内，鼓励不同类型热源一并接入，实现互联互通，提高供暖可靠性。积极推广热源侧运行优化、热网自动控制等节能技术应用，加强供暖信息监管平台建设，使供暖系统变为调度科学、运行经济、安全可靠，满足个性化需求的新型供暖方式。</w:t>
      </w:r>
    </w:p>
    <w:p>
      <w:pPr>
        <w:ind w:firstLine="560"/>
      </w:pPr>
      <w:r>
        <w:rPr>
          <w:rFonts w:hint="eastAsia"/>
        </w:rPr>
        <w:t>（</w:t>
      </w:r>
      <w:r>
        <w:t>11</w:t>
      </w:r>
      <w:r>
        <w:rPr>
          <w:rFonts w:hint="eastAsia"/>
        </w:rPr>
        <w:t>）完善高效供暖末端系统。</w:t>
      </w:r>
    </w:p>
    <w:p>
      <w:pPr>
        <w:ind w:firstLine="560"/>
      </w:pPr>
      <w:r>
        <w:rPr>
          <w:rFonts w:hint="eastAsia"/>
        </w:rPr>
        <w:t>稳步推进既有建筑节能改造，在城市新区积极开展超低能耗建筑、近零能耗建筑建设示范，不断提高建筑用能效率。进一步推进供暖计量收费，合理制定调整供暖计量收费政策，依法做好供暖计量设施建设、使用、收费等工作，促进热用户端节能降耗。</w:t>
      </w:r>
    </w:p>
    <w:p>
      <w:pPr>
        <w:pStyle w:val="15"/>
        <w:spacing w:before="190" w:after="571"/>
      </w:pPr>
      <w:bookmarkStart w:id="90" w:name="_Toc107567064"/>
      <w:bookmarkStart w:id="91" w:name="_Toc107583528"/>
      <w:r>
        <w:rPr>
          <w:rFonts w:hint="eastAsia"/>
        </w:rPr>
        <w:t>第五章 供热管网规划</w:t>
      </w:r>
      <w:bookmarkEnd w:id="90"/>
      <w:bookmarkEnd w:id="91"/>
    </w:p>
    <w:p>
      <w:pPr>
        <w:pStyle w:val="3"/>
        <w:spacing w:before="190" w:after="190"/>
      </w:pPr>
      <w:bookmarkStart w:id="92" w:name="_Toc107567065"/>
      <w:bookmarkStart w:id="93" w:name="_Toc107583529"/>
      <w:r>
        <w:rPr>
          <w:rFonts w:hint="eastAsia"/>
        </w:rPr>
        <w:t>5.1供热管网规划方案</w:t>
      </w:r>
      <w:bookmarkEnd w:id="92"/>
      <w:bookmarkEnd w:id="93"/>
    </w:p>
    <w:p>
      <w:pPr>
        <w:ind w:firstLine="560"/>
      </w:pPr>
      <w:r>
        <w:rPr>
          <w:rFonts w:hint="eastAsia"/>
        </w:rPr>
        <w:t>规划至2025年，新建一次供热干线长度约75公里。</w:t>
      </w:r>
    </w:p>
    <w:p>
      <w:pPr>
        <w:ind w:firstLine="560"/>
      </w:pPr>
      <w:r>
        <w:rPr>
          <w:rFonts w:hint="eastAsia"/>
        </w:rPr>
        <w:t>规划至2035年，新建一次供热干线长度约175公里。</w:t>
      </w:r>
    </w:p>
    <w:p>
      <w:pPr>
        <w:pStyle w:val="4"/>
        <w:spacing w:before="190" w:after="190"/>
      </w:pPr>
      <w:bookmarkStart w:id="94" w:name="_Toc107583530"/>
      <w:bookmarkStart w:id="95" w:name="_Toc107567066"/>
      <w:r>
        <w:rPr>
          <w:rFonts w:hint="eastAsia"/>
        </w:rPr>
        <w:t>5.1.1龙潭经开区</w:t>
      </w:r>
      <w:bookmarkEnd w:id="94"/>
      <w:bookmarkEnd w:id="95"/>
    </w:p>
    <w:p>
      <w:pPr>
        <w:ind w:firstLine="560"/>
      </w:pPr>
      <w:r>
        <w:rPr>
          <w:rFonts w:hint="eastAsia"/>
        </w:rPr>
        <w:t>龙潭经开区规划新建供热干线17.2公里，其中：沿吉钢大路、榆树街新建DN1000-DN900供热干线，管道长度9.2公里；沿吉钢大路、金珠大桥新建DN1000供热干线，管道长度2.4公里；沿规划道路敷设至江北区DN1000供热干线，管道长度5.6公里。</w:t>
      </w:r>
    </w:p>
    <w:p>
      <w:pPr>
        <w:pStyle w:val="4"/>
        <w:spacing w:before="190" w:after="190"/>
      </w:pPr>
      <w:bookmarkStart w:id="96" w:name="_Toc107567067"/>
      <w:bookmarkStart w:id="97" w:name="_Toc107583531"/>
      <w:r>
        <w:rPr>
          <w:rFonts w:hint="eastAsia"/>
        </w:rPr>
        <w:t>5.1.2经开区</w:t>
      </w:r>
      <w:bookmarkEnd w:id="96"/>
      <w:bookmarkEnd w:id="97"/>
    </w:p>
    <w:p>
      <w:pPr>
        <w:ind w:firstLine="560"/>
      </w:pPr>
      <w:r>
        <w:rPr>
          <w:rFonts w:hint="eastAsia"/>
        </w:rPr>
        <w:t>经开区规划新建供热干线4.3公里，沿九江大路敷设龙潭经开区-经开区DN1000联网干线。</w:t>
      </w:r>
    </w:p>
    <w:p>
      <w:pPr>
        <w:pStyle w:val="4"/>
        <w:spacing w:before="190" w:after="190"/>
      </w:pPr>
      <w:bookmarkStart w:id="98" w:name="_Toc107567068"/>
      <w:bookmarkStart w:id="99" w:name="_Toc107583532"/>
      <w:r>
        <w:rPr>
          <w:rFonts w:hint="eastAsia"/>
        </w:rPr>
        <w:t>5.1.3高新北区</w:t>
      </w:r>
      <w:bookmarkEnd w:id="98"/>
      <w:bookmarkEnd w:id="99"/>
    </w:p>
    <w:p>
      <w:pPr>
        <w:ind w:firstLine="560"/>
      </w:pPr>
      <w:r>
        <w:rPr>
          <w:rFonts w:hint="eastAsia"/>
        </w:rPr>
        <w:t>高新北区新建4条供热主干线，管道长度35公里，其中：沿创新六路至九江大路敷设DN1200-DN900供热干线，管道长度6.2公里；沿创业六街、创新二路敷设DN1200-DN800供热干线，管道长度15.2公里；沿创业六街、科技大路敷设DN1000-DN800供热干线，管道长度8.3公里；沿创业四街敷设DN1000-DN800联网供热干线，管道长度5.3公里。</w:t>
      </w:r>
    </w:p>
    <w:p>
      <w:pPr>
        <w:pStyle w:val="4"/>
        <w:spacing w:before="190" w:after="190"/>
      </w:pPr>
      <w:bookmarkStart w:id="100" w:name="_Toc107567069"/>
      <w:bookmarkStart w:id="101" w:name="_Toc107583533"/>
      <w:r>
        <w:rPr>
          <w:rFonts w:hint="eastAsia"/>
        </w:rPr>
        <w:t>5.1.4江北区</w:t>
      </w:r>
      <w:bookmarkEnd w:id="100"/>
      <w:bookmarkEnd w:id="101"/>
    </w:p>
    <w:p>
      <w:pPr>
        <w:ind w:firstLine="560"/>
      </w:pPr>
      <w:r>
        <w:rPr>
          <w:rFonts w:hint="eastAsia"/>
        </w:rPr>
        <w:t>江北区新建2条供热主干线，管道长度6.4公里，其中：新建漓江街、遵义路敷设DN1000联网供热干线，管道长度4.9公里；沿合肥路、劳动街敷设DN600供热干线，管道长度1.5公里。</w:t>
      </w:r>
    </w:p>
    <w:p>
      <w:pPr>
        <w:pStyle w:val="4"/>
        <w:spacing w:before="190" w:after="190"/>
      </w:pPr>
      <w:bookmarkStart w:id="102" w:name="_Toc107567070"/>
      <w:bookmarkStart w:id="103" w:name="_Toc107583534"/>
      <w:r>
        <w:rPr>
          <w:rFonts w:hint="eastAsia"/>
        </w:rPr>
        <w:t>5.1.5市中心区</w:t>
      </w:r>
      <w:bookmarkEnd w:id="102"/>
      <w:bookmarkEnd w:id="103"/>
    </w:p>
    <w:p>
      <w:pPr>
        <w:ind w:firstLine="560"/>
      </w:pPr>
      <w:r>
        <w:rPr>
          <w:rFonts w:hint="eastAsia"/>
        </w:rPr>
        <w:t>新建6条供热主干线，管道长度73公里：沿秀水街、岭南路、欢喜岭街新建DN1200-DN600联网供热干线，管道长度22.3公里；沿新邑街、分厂路、连邑街敷设DN1200-DN600供热干线，管道长度10公里；沿汉水街、汶水街、松玉路、连邑街敷设DN1200-DN800供热干线，管道长度8.3公里；沿辽北路、解放路、通潭大路敷设DN1000-DN800联网供热干线，管道长度3.9公里；新建亿斯特热电厂回供DN1200供热干线，管道长度3.3公里；沿规划路敷设源源热电厂至南部新城供热联网干线，管道长度4.5公里；新建珲春街、拥军路DN1200-DN800供热干线，管道长度5.2公里；新建吉长北线、迎宾大路、晓光路、越秀路等供热干线，管道长度15.5公里。</w:t>
      </w:r>
    </w:p>
    <w:p>
      <w:pPr>
        <w:pStyle w:val="4"/>
        <w:spacing w:before="190" w:after="190"/>
      </w:pPr>
      <w:bookmarkStart w:id="104" w:name="_Toc107567071"/>
      <w:bookmarkStart w:id="105" w:name="_Toc107583535"/>
      <w:r>
        <w:rPr>
          <w:rFonts w:hint="eastAsia"/>
        </w:rPr>
        <w:t>5.1.6江南区</w:t>
      </w:r>
      <w:bookmarkEnd w:id="104"/>
      <w:bookmarkEnd w:id="105"/>
    </w:p>
    <w:p>
      <w:pPr>
        <w:ind w:firstLine="560"/>
      </w:pPr>
      <w:r>
        <w:rPr>
          <w:rFonts w:hint="eastAsia"/>
        </w:rPr>
        <w:t>江南区新建</w:t>
      </w:r>
      <w:r>
        <w:t>10</w:t>
      </w:r>
      <w:r>
        <w:rPr>
          <w:rFonts w:hint="eastAsia"/>
        </w:rPr>
        <w:t>条供热主干线，管道长度</w:t>
      </w:r>
      <w:r>
        <w:t>39.1</w:t>
      </w:r>
      <w:r>
        <w:rPr>
          <w:rFonts w:hint="eastAsia"/>
        </w:rPr>
        <w:t>公里，其中沿新城大路新建D</w:t>
      </w:r>
      <w:r>
        <w:t>N100</w:t>
      </w:r>
      <w:r>
        <w:rPr>
          <w:rFonts w:hint="eastAsia"/>
        </w:rPr>
        <w:t>联网供热干线，管道长度</w:t>
      </w:r>
      <w:r>
        <w:t>8.7</w:t>
      </w:r>
      <w:r>
        <w:rPr>
          <w:rFonts w:hint="eastAsia"/>
        </w:rPr>
        <w:t>公里；沿苏合街、德源路、温知路、温德河东岸道路敷设D</w:t>
      </w:r>
      <w:r>
        <w:t>N800-DN600</w:t>
      </w:r>
      <w:r>
        <w:rPr>
          <w:rFonts w:hint="eastAsia"/>
        </w:rPr>
        <w:t>供热干线，管道长度</w:t>
      </w:r>
      <w:r>
        <w:t>6.3</w:t>
      </w:r>
      <w:r>
        <w:rPr>
          <w:rFonts w:hint="eastAsia"/>
        </w:rPr>
        <w:t>公里；沿吉林大街敷设D</w:t>
      </w:r>
      <w:r>
        <w:t>N1000-DN700</w:t>
      </w:r>
      <w:r>
        <w:rPr>
          <w:rFonts w:hint="eastAsia"/>
        </w:rPr>
        <w:t>供热干线，管道长度</w:t>
      </w:r>
      <w:r>
        <w:t>2.8</w:t>
      </w:r>
      <w:r>
        <w:rPr>
          <w:rFonts w:hint="eastAsia"/>
        </w:rPr>
        <w:t>公里；沿南山街敷设D</w:t>
      </w:r>
      <w:r>
        <w:t>N1000-DN500</w:t>
      </w:r>
      <w:r>
        <w:rPr>
          <w:rFonts w:hint="eastAsia"/>
        </w:rPr>
        <w:t>供热干线，管道长度</w:t>
      </w:r>
      <w:r>
        <w:t>2.2</w:t>
      </w:r>
      <w:r>
        <w:rPr>
          <w:rFonts w:hint="eastAsia"/>
        </w:rPr>
        <w:t>公里；沿石井沟街、滨江南路、环山大桥、环山街敷设D</w:t>
      </w:r>
      <w:r>
        <w:t>N1000</w:t>
      </w:r>
      <w:r>
        <w:rPr>
          <w:rFonts w:hint="eastAsia"/>
        </w:rPr>
        <w:t>联网供热干线，管道长度</w:t>
      </w:r>
      <w:r>
        <w:t>7.5</w:t>
      </w:r>
      <w:r>
        <w:rPr>
          <w:rFonts w:hint="eastAsia"/>
        </w:rPr>
        <w:t>公里；沿环山街、深圳东路、恒山东路新建</w:t>
      </w:r>
      <w:r>
        <w:t>DN1000</w:t>
      </w:r>
      <w:r>
        <w:rPr>
          <w:rFonts w:hint="eastAsia"/>
        </w:rPr>
        <w:t>供热联网干线，管道长度</w:t>
      </w:r>
      <w:r>
        <w:t>7.8</w:t>
      </w:r>
      <w:r>
        <w:rPr>
          <w:rFonts w:hint="eastAsia"/>
        </w:rPr>
        <w:t>公里；沿石井沟街、联华路新建D</w:t>
      </w:r>
      <w:r>
        <w:t>N600-DN400</w:t>
      </w:r>
      <w:r>
        <w:rPr>
          <w:rFonts w:hint="eastAsia"/>
        </w:rPr>
        <w:t>供热干线，管道长度2</w:t>
      </w:r>
      <w:r>
        <w:t>.2</w:t>
      </w:r>
      <w:r>
        <w:rPr>
          <w:rFonts w:hint="eastAsia"/>
        </w:rPr>
        <w:t>公里；沿景苑路新建D</w:t>
      </w:r>
      <w:r>
        <w:t>N800-DN600</w:t>
      </w:r>
      <w:r>
        <w:rPr>
          <w:rFonts w:hint="eastAsia"/>
        </w:rPr>
        <w:t>供热干线，管道长度2</w:t>
      </w:r>
      <w:r>
        <w:t>.6</w:t>
      </w:r>
      <w:r>
        <w:rPr>
          <w:rFonts w:hint="eastAsia"/>
        </w:rPr>
        <w:t>公里；沿青山大街敷设D</w:t>
      </w:r>
      <w:r>
        <w:t>N600</w:t>
      </w:r>
      <w:r>
        <w:rPr>
          <w:rFonts w:hint="eastAsia"/>
        </w:rPr>
        <w:t>供热干线，管道长度</w:t>
      </w:r>
      <w:r>
        <w:t>1.2</w:t>
      </w:r>
      <w:r>
        <w:rPr>
          <w:rFonts w:hint="eastAsia"/>
        </w:rPr>
        <w:t>公里；沿赤峰街、丰北路敷设D</w:t>
      </w:r>
      <w:r>
        <w:t>N700</w:t>
      </w:r>
      <w:r>
        <w:rPr>
          <w:rFonts w:hint="eastAsia"/>
        </w:rPr>
        <w:t>供热干线，管</w:t>
      </w:r>
      <w:r>
        <w:drawing>
          <wp:anchor distT="0" distB="0" distL="114300" distR="114300" simplePos="0" relativeHeight="251660288" behindDoc="0" locked="0" layoutInCell="1" allowOverlap="1">
            <wp:simplePos x="0" y="0"/>
            <wp:positionH relativeFrom="column">
              <wp:posOffset>500380</wp:posOffset>
            </wp:positionH>
            <wp:positionV relativeFrom="paragraph">
              <wp:posOffset>593090</wp:posOffset>
            </wp:positionV>
            <wp:extent cx="4591050" cy="5391150"/>
            <wp:effectExtent l="0" t="0" r="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6" cstate="print">
                      <a:extLst>
                        <a:ext uri="{28A0092B-C50C-407E-A947-70E740481C1C}">
                          <a14:useLocalDpi xmlns:a14="http://schemas.microsoft.com/office/drawing/2010/main" val="0"/>
                        </a:ext>
                      </a:extLst>
                    </a:blip>
                    <a:srcRect t="12553" b="4277"/>
                    <a:stretch>
                      <a:fillRect/>
                    </a:stretch>
                  </pic:blipFill>
                  <pic:spPr>
                    <a:xfrm>
                      <a:off x="0" y="0"/>
                      <a:ext cx="4591050" cy="5391150"/>
                    </a:xfrm>
                    <a:prstGeom prst="rect">
                      <a:avLst/>
                    </a:prstGeom>
                    <a:ln>
                      <a:noFill/>
                    </a:ln>
                  </pic:spPr>
                </pic:pic>
              </a:graphicData>
            </a:graphic>
          </wp:anchor>
        </w:drawing>
      </w:r>
      <w:r>
        <w:rPr>
          <w:rFonts w:hint="eastAsia"/>
        </w:rPr>
        <w:t>道长度</w:t>
      </w:r>
      <w:r>
        <w:t>1.8</w:t>
      </w:r>
      <w:r>
        <w:rPr>
          <w:rFonts w:hint="eastAsia"/>
        </w:rPr>
        <w:t>公里。</w:t>
      </w:r>
    </w:p>
    <w:p>
      <w:pPr>
        <w:pStyle w:val="28"/>
        <w:spacing w:before="190" w:after="190"/>
      </w:pPr>
      <w:r>
        <w:rPr>
          <w:rFonts w:hint="eastAsia"/>
        </w:rPr>
        <w:t>图</w:t>
      </w:r>
      <w:r>
        <w:t>5</w:t>
      </w:r>
      <w:r>
        <w:rPr>
          <w:rFonts w:hint="eastAsia"/>
        </w:rPr>
        <w:t>-1 供热管网规划图</w:t>
      </w:r>
    </w:p>
    <w:p>
      <w:pPr>
        <w:pStyle w:val="15"/>
        <w:spacing w:before="190" w:after="571"/>
      </w:pPr>
      <w:bookmarkStart w:id="106" w:name="_Toc4864"/>
      <w:bookmarkStart w:id="107" w:name="_Toc107505040"/>
      <w:bookmarkStart w:id="108" w:name="_Toc107567072"/>
      <w:bookmarkStart w:id="109" w:name="_Toc107583536"/>
      <w:r>
        <w:rPr>
          <w:rFonts w:hint="eastAsia"/>
        </w:rPr>
        <w:t>第六章 智能供热系统规划</w:t>
      </w:r>
      <w:bookmarkEnd w:id="106"/>
      <w:bookmarkEnd w:id="107"/>
      <w:bookmarkEnd w:id="108"/>
      <w:bookmarkEnd w:id="109"/>
    </w:p>
    <w:p>
      <w:pPr>
        <w:ind w:firstLine="560"/>
      </w:pPr>
      <w:r>
        <w:rPr>
          <w:rFonts w:hint="eastAsia"/>
        </w:rPr>
        <w:t>智能供热系统是为政府部门和供热企业提出的一套完整的集控中心解决方案，利用互联网采集供热系统内热源、热网、热力站、热用户的数据，通过科学的计算方法与智能化分析，实现整个供热企业或供热监管部门范围内的设备运行监控、地理信息、管网分布、负荷预测、智能调节、能耗分析、供热成本及质量分析、视频安防、收费客服等功能，为运行管理提供依据，提高供热管理水平，实现供热计量，节省供热成本。</w:t>
      </w:r>
    </w:p>
    <w:p>
      <w:pPr>
        <w:pStyle w:val="15"/>
        <w:spacing w:before="190" w:after="571"/>
      </w:pPr>
      <w:bookmarkStart w:id="110" w:name="_Toc107567073"/>
      <w:bookmarkStart w:id="111" w:name="_Toc107505044"/>
      <w:bookmarkStart w:id="112" w:name="_Toc107583537"/>
      <w:r>
        <w:rPr>
          <w:rFonts w:hint="eastAsia"/>
        </w:rPr>
        <w:t>第七章 环境保护规划</w:t>
      </w:r>
      <w:bookmarkEnd w:id="110"/>
      <w:bookmarkEnd w:id="111"/>
      <w:bookmarkEnd w:id="112"/>
    </w:p>
    <w:p>
      <w:pPr>
        <w:pStyle w:val="3"/>
        <w:spacing w:before="190" w:after="190"/>
      </w:pPr>
      <w:bookmarkStart w:id="113" w:name="_Toc7541"/>
      <w:bookmarkStart w:id="114" w:name="_Toc107505047"/>
      <w:bookmarkStart w:id="115" w:name="_Toc107583538"/>
      <w:r>
        <w:rPr>
          <w:rFonts w:hint="eastAsia"/>
        </w:rPr>
        <w:t>7.1规划范围内的防治措施</w:t>
      </w:r>
      <w:bookmarkEnd w:id="113"/>
      <w:bookmarkEnd w:id="114"/>
      <w:bookmarkEnd w:id="115"/>
    </w:p>
    <w:p>
      <w:pPr>
        <w:ind w:firstLine="560"/>
        <w:rPr>
          <w:sz w:val="24"/>
        </w:rPr>
      </w:pPr>
      <w:r>
        <w:rPr>
          <w:rFonts w:hint="eastAsia"/>
        </w:rPr>
        <w:t>1．在规划实施过程中，应更多考虑改变能源结构，推广高效能、低污染的燃料，提高清洁能源比例，实施清洁供暖，以更好的实现</w:t>
      </w:r>
      <w:r>
        <w:rPr>
          <w:rFonts w:hint="eastAsia"/>
          <w:bCs/>
        </w:rPr>
        <w:t>吉林市</w:t>
      </w:r>
      <w:r>
        <w:rPr>
          <w:rFonts w:hint="eastAsia"/>
        </w:rPr>
        <w:t>环境保护规划目标。</w:t>
      </w:r>
    </w:p>
    <w:p>
      <w:pPr>
        <w:ind w:firstLine="560"/>
      </w:pPr>
      <w:r>
        <w:rPr>
          <w:rFonts w:hint="eastAsia"/>
        </w:rPr>
        <w:t>2．加强各热源的污染防治，对于热源应采用适当而有效的除尘、脱硫措施，保证烟气排放的烟尘、SO</w:t>
      </w:r>
      <w:r>
        <w:rPr>
          <w:rFonts w:hint="eastAsia"/>
          <w:vertAlign w:val="subscript"/>
        </w:rPr>
        <w:t>2</w:t>
      </w:r>
      <w:r>
        <w:rPr>
          <w:rFonts w:hint="eastAsia"/>
        </w:rPr>
        <w:t>、NOx达到现行的相关标准及清洁供热要求，对热源的废污水采取有效治理，使排水满足有关排放标准的要求，同时尽量做到废水回用不外排。</w:t>
      </w:r>
    </w:p>
    <w:p>
      <w:pPr>
        <w:ind w:firstLine="560"/>
      </w:pPr>
      <w:r>
        <w:rPr>
          <w:rFonts w:hint="eastAsia"/>
        </w:rPr>
        <w:t>3．本规划方案中热源的建设，必须贯彻国家关于水资源利用要求，做好水资源保护工作，做好热源厂的污水回用，节约水资源。</w:t>
      </w:r>
    </w:p>
    <w:p>
      <w:pPr>
        <w:ind w:firstLine="560"/>
      </w:pPr>
      <w:r>
        <w:rPr>
          <w:rFonts w:hint="eastAsia"/>
        </w:rPr>
        <w:t>4．强化固体废弃物的处理和灰渣综合利用的管理工作，实施开发和推广污染治理新技术新产品应用工作。热源厂除灰渣系统充分考虑了灰渣综合利用条件。灰渣主要有以下利用途径：生产粉煤灰烧结砖、粉煤灰免烧砖，制作砂浆、生产粉煤灰水泥、粉煤灰陶粒及回填矿坑等。从实际出发，结合热源厂所在地区的实际情况开展灰渣的综合利用。</w:t>
      </w:r>
    </w:p>
    <w:p>
      <w:pPr>
        <w:pStyle w:val="3"/>
        <w:spacing w:before="190" w:after="190"/>
      </w:pPr>
      <w:bookmarkStart w:id="116" w:name="_Toc14231"/>
      <w:bookmarkStart w:id="117" w:name="_Toc107505048"/>
      <w:bookmarkStart w:id="118" w:name="_Toc107583539"/>
      <w:r>
        <w:rPr>
          <w:rFonts w:hint="eastAsia"/>
        </w:rPr>
        <w:t>7.2节能减排效益</w:t>
      </w:r>
      <w:bookmarkEnd w:id="116"/>
      <w:bookmarkEnd w:id="117"/>
      <w:bookmarkEnd w:id="118"/>
    </w:p>
    <w:p>
      <w:pPr>
        <w:ind w:firstLine="560"/>
      </w:pPr>
      <w:r>
        <w:rPr>
          <w:rFonts w:hint="eastAsia"/>
        </w:rPr>
        <w:t>供热规划实施后，对吉林市中心城区内供热热源进行整合，实现热电联产集中供热为主，区域锅炉房供热方式为辅，清洁能源供热为补充的供热格局。通过对热源“上大压小”、异地迁建、煤改气、超低排放改造等措施，实现吉林市城区100%清洁供暖的目标。届时吉林市中心城区的空气质量明显好转，街区环境更加清新、整洁，天空更蔚蓝，老百姓生活环境更加宁静、舒适。</w:t>
      </w:r>
    </w:p>
    <w:p>
      <w:pPr>
        <w:pStyle w:val="15"/>
        <w:spacing w:before="190" w:after="571"/>
      </w:pPr>
      <w:bookmarkStart w:id="119" w:name="_Toc107505054"/>
      <w:bookmarkStart w:id="120" w:name="_Toc107567074"/>
      <w:bookmarkStart w:id="121" w:name="_Toc107583540"/>
      <w:r>
        <w:rPr>
          <w:rFonts w:hint="eastAsia"/>
        </w:rPr>
        <w:t>第八章 城市供热安全应急预案规划</w:t>
      </w:r>
      <w:bookmarkEnd w:id="119"/>
      <w:bookmarkEnd w:id="120"/>
      <w:bookmarkEnd w:id="121"/>
    </w:p>
    <w:p>
      <w:pPr>
        <w:pStyle w:val="3"/>
        <w:spacing w:before="190" w:after="190"/>
      </w:pPr>
      <w:bookmarkStart w:id="122" w:name="_Toc107567075"/>
      <w:bookmarkStart w:id="123" w:name="_Toc107583541"/>
      <w:r>
        <w:rPr>
          <w:rFonts w:hint="eastAsia"/>
        </w:rPr>
        <w:t>8.1规划目的</w:t>
      </w:r>
      <w:bookmarkEnd w:id="122"/>
      <w:bookmarkEnd w:id="123"/>
    </w:p>
    <w:p>
      <w:pPr>
        <w:ind w:firstLine="560"/>
      </w:pPr>
      <w:r>
        <w:rPr>
          <w:rFonts w:hint="eastAsia"/>
        </w:rPr>
        <w:t>集中供热是涉及民生与社会稳定的重要城市保障要素。由于自然灾害和工程质量、运行操作、维护管理、企业经营问题等人为因素，可能导致供热事故、弃管事件发生。为规范和加强对我市集中供热事故、弃管事件的有效控制和科学施救，提高应对突发事故的应急处置能力，使各级政府、各有关部门及供热单位在发生重特大集中供热事故时，能够及时、有序、高效、妥善地做好事故救援、抢修、抢险、排险及善后处理工作，最大限度降低事故危害程度，尽快恢复正常供热，维护社会稳定，保护人民生命和财产安全，制定本规划方案。</w:t>
      </w:r>
    </w:p>
    <w:p>
      <w:pPr>
        <w:pStyle w:val="3"/>
        <w:spacing w:before="190" w:after="190"/>
      </w:pPr>
      <w:bookmarkStart w:id="124" w:name="_Toc107567076"/>
      <w:bookmarkStart w:id="125" w:name="_Toc107583542"/>
      <w:r>
        <w:rPr>
          <w:rFonts w:hint="eastAsia"/>
        </w:rPr>
        <w:t>8.1规划方案</w:t>
      </w:r>
      <w:bookmarkEnd w:id="124"/>
      <w:bookmarkEnd w:id="125"/>
    </w:p>
    <w:p>
      <w:pPr>
        <w:pStyle w:val="4"/>
        <w:spacing w:before="190" w:after="190"/>
      </w:pPr>
      <w:bookmarkStart w:id="126" w:name="_Toc107583543"/>
      <w:bookmarkStart w:id="127" w:name="_Toc107567077"/>
      <w:r>
        <w:rPr>
          <w:rFonts w:hint="eastAsia"/>
        </w:rPr>
        <w:t>8.1.1事故分级</w:t>
      </w:r>
      <w:bookmarkEnd w:id="126"/>
      <w:bookmarkEnd w:id="127"/>
    </w:p>
    <w:p>
      <w:pPr>
        <w:ind w:firstLine="560"/>
      </w:pPr>
      <w:r>
        <w:rPr>
          <w:rFonts w:hint="eastAsia"/>
        </w:rPr>
        <w:t>为了有效处置各类重特大集中供热事故，依据城市供热事故可能造成的危害程度、波及范围、影响力大小、人员及财产损失等情况，将事故由高到低分为特别重大（Ⅰ级）、重大（Ⅱ级）、较大（Ⅲ级）和一般（Ⅳ级）四个等级。</w:t>
      </w:r>
    </w:p>
    <w:p>
      <w:pPr>
        <w:pStyle w:val="4"/>
        <w:spacing w:before="190" w:after="190"/>
      </w:pPr>
      <w:bookmarkStart w:id="128" w:name="_Toc107567078"/>
      <w:bookmarkStart w:id="129" w:name="_Toc107583544"/>
      <w:r>
        <w:rPr>
          <w:rFonts w:hint="eastAsia"/>
        </w:rPr>
        <w:t>8.1.2适用范围</w:t>
      </w:r>
      <w:bookmarkEnd w:id="128"/>
      <w:bookmarkEnd w:id="129"/>
    </w:p>
    <w:p>
      <w:pPr>
        <w:ind w:firstLine="560"/>
      </w:pPr>
      <w:r>
        <w:rPr>
          <w:rFonts w:hint="eastAsia"/>
        </w:rPr>
        <w:t>本方案适用于我市境内所辖行政区域内城市热源、供热管网等供热设施的突发事故。主要包括：地震、洪水、滑坡、泥石流等突发自然灾害；火灾、爆炸、恐怖袭击、供热系统遭入侵等突发事件；工程施工与运行操作不当等各种人为因素引发热源、热网大面积停止供热的突发事故；供热单位拒绝供热造成的弃管事件。</w:t>
      </w:r>
    </w:p>
    <w:p>
      <w:pPr>
        <w:pStyle w:val="4"/>
        <w:spacing w:before="190" w:after="190"/>
      </w:pPr>
      <w:bookmarkStart w:id="130" w:name="_Toc107505056"/>
      <w:bookmarkStart w:id="131" w:name="_Toc107583545"/>
      <w:bookmarkStart w:id="132" w:name="_Toc25947"/>
      <w:bookmarkStart w:id="133" w:name="_Toc107567079"/>
      <w:r>
        <w:rPr>
          <w:rFonts w:hint="eastAsia"/>
        </w:rPr>
        <w:t>8.1.3应急组织体系与职责任务</w:t>
      </w:r>
      <w:bookmarkEnd w:id="130"/>
      <w:bookmarkEnd w:id="131"/>
      <w:bookmarkEnd w:id="132"/>
      <w:bookmarkEnd w:id="133"/>
    </w:p>
    <w:p>
      <w:pPr>
        <w:ind w:firstLine="560"/>
      </w:pPr>
      <w:r>
        <w:rPr>
          <w:rFonts w:hint="eastAsia"/>
        </w:rPr>
        <w:t>吉林市城市集中供热事故应急体系，包括市政府有关部门的应急组织以及各供热单位的应急组织。</w:t>
      </w:r>
    </w:p>
    <w:p>
      <w:pPr>
        <w:ind w:firstLine="560"/>
      </w:pPr>
      <w:r>
        <w:rPr>
          <w:rFonts w:hint="eastAsia"/>
        </w:rPr>
        <w:t>1、市政府有关部门的应急组织职责</w:t>
      </w:r>
    </w:p>
    <w:p>
      <w:pPr>
        <w:ind w:firstLine="560"/>
      </w:pPr>
      <w:r>
        <w:rPr>
          <w:rFonts w:hint="eastAsia"/>
        </w:rPr>
        <w:t>成立市集中供热突发事故应急救援指挥部，根据国家有关法律法规的规定和省指挥部制定的抢险应急预案，结合本市具体情况，制定科学的抢险应急预案，对特殊部门与场所，具备应急热源临时解决供热。健全抢险组织机构，建立管理制度，成立抢险队伍，配备必要的仪器机具和足够的交通、通讯工具，并定期组织演练；出现Ⅲ级及以上供热安全事故，必须第一时间上报，同时组织科学施救，防止扩大危害和次生、衍生事故发生。</w:t>
      </w:r>
    </w:p>
    <w:p>
      <w:pPr>
        <w:ind w:firstLine="560"/>
      </w:pPr>
      <w:r>
        <w:rPr>
          <w:rFonts w:hint="eastAsia"/>
        </w:rPr>
        <w:t>2、供热单位的职责</w:t>
      </w:r>
    </w:p>
    <w:p>
      <w:pPr>
        <w:ind w:firstLine="560"/>
      </w:pPr>
      <w:r>
        <w:rPr>
          <w:rFonts w:hint="eastAsia"/>
        </w:rPr>
        <w:t>根据国家有关法律法规的规定和省、市指挥部制定的抢险应急预案，结合本单位具体情况，制定科学的抢险应急预案。健全抢险组织机构，建立管理制度，成立抢险队伍，配备齐全的抢修机械和工器具、充足的抢修备品备件和材料及足够的交通、通讯工具，保证及时、好用，具备各项完整抢修技术方案、图纸及资料，并定期组织培训和处置事故等演练；对供热用户开展事故应急知识宣传；出现供热安全事故，必须第一时间上报供热主管部门。</w:t>
      </w:r>
    </w:p>
    <w:p>
      <w:pPr>
        <w:pStyle w:val="15"/>
        <w:spacing w:before="190" w:after="571"/>
      </w:pPr>
      <w:bookmarkStart w:id="134" w:name="_Toc107505066"/>
      <w:bookmarkStart w:id="135" w:name="_Toc107583546"/>
      <w:bookmarkStart w:id="136" w:name="_Toc107567080"/>
      <w:r>
        <w:rPr>
          <w:rFonts w:hint="eastAsia"/>
        </w:rPr>
        <w:t>第九章 实施效果及规划建议</w:t>
      </w:r>
      <w:bookmarkEnd w:id="134"/>
      <w:bookmarkEnd w:id="135"/>
      <w:bookmarkEnd w:id="136"/>
    </w:p>
    <w:p>
      <w:pPr>
        <w:pStyle w:val="3"/>
        <w:spacing w:before="190" w:after="190"/>
      </w:pPr>
      <w:bookmarkStart w:id="137" w:name="_Toc107567081"/>
      <w:bookmarkStart w:id="138" w:name="_Toc107583547"/>
      <w:r>
        <w:rPr>
          <w:rFonts w:hint="eastAsia"/>
        </w:rPr>
        <w:t>9.1实施效果</w:t>
      </w:r>
      <w:bookmarkEnd w:id="137"/>
      <w:bookmarkEnd w:id="138"/>
    </w:p>
    <w:p>
      <w:pPr>
        <w:ind w:firstLine="560"/>
      </w:pPr>
      <w:r>
        <w:rPr>
          <w:rFonts w:hint="eastAsia"/>
        </w:rPr>
        <w:t>（1）规划实施后，我市将形成以热电联产电厂集中供热为主，锅炉房供热方式为辅，生物质、电、气、工业余热、可再生能源、核能等清洁能源供热为补充的供热格局。</w:t>
      </w:r>
    </w:p>
    <w:p>
      <w:pPr>
        <w:ind w:firstLine="560"/>
      </w:pPr>
      <w:r>
        <w:rPr>
          <w:rFonts w:hint="eastAsia"/>
        </w:rPr>
        <w:t>（2）至2025年，全市热电联产机组全部实现超低排放，城区清洁取暖率达到100%，集中供热普及率达到98%及以上，此后新增供热负荷全部由清洁取暖所覆盖。至2035年，集中供热普及率维持98%以上。</w:t>
      </w:r>
    </w:p>
    <w:p>
      <w:pPr>
        <w:ind w:firstLine="560"/>
      </w:pPr>
      <w:r>
        <w:rPr>
          <w:rFonts w:hint="eastAsia"/>
        </w:rPr>
        <w:t>（3）规划实施后，将大大改善吉林市环境质量，改善人民的生活环境，为我市建设成旅游文化名城、生态宜居城市奠定基础。</w:t>
      </w:r>
    </w:p>
    <w:p>
      <w:pPr>
        <w:ind w:firstLine="560"/>
      </w:pPr>
      <w:r>
        <w:rPr>
          <w:rFonts w:hint="eastAsia"/>
        </w:rPr>
        <w:t>（3）规划实施后，补齐城市供热短板，发展多种方式、多种能源相结合的供热体系，通过热源联网增强供热系统抗风险能力，热源供热能力得到补充提升，增强城市韧性，保障城市供热系统安全稳定运行。</w:t>
      </w:r>
    </w:p>
    <w:p>
      <w:pPr>
        <w:pStyle w:val="3"/>
        <w:spacing w:before="190" w:after="190"/>
      </w:pPr>
      <w:bookmarkStart w:id="139" w:name="_Toc107583548"/>
      <w:bookmarkStart w:id="140" w:name="_Toc107567082"/>
      <w:r>
        <w:rPr>
          <w:rFonts w:hint="eastAsia"/>
        </w:rPr>
        <w:t>9.2规划建议</w:t>
      </w:r>
      <w:bookmarkEnd w:id="139"/>
      <w:bookmarkEnd w:id="140"/>
    </w:p>
    <w:p>
      <w:pPr>
        <w:ind w:firstLine="560"/>
      </w:pPr>
      <w:r>
        <w:rPr>
          <w:rFonts w:hint="eastAsia"/>
        </w:rPr>
        <w:t>（1）建议启动我市石井沟供热中心、南部新城供热中心热源项目的建设，为石井沟及南部新城区域发展提供有利支撑。</w:t>
      </w:r>
    </w:p>
    <w:p>
      <w:pPr>
        <w:ind w:firstLine="560"/>
      </w:pPr>
      <w:r>
        <w:rPr>
          <w:rFonts w:hint="eastAsia"/>
        </w:rPr>
        <w:t>（2）松花江热电厂、江南热电厂、吉林热电厂、源源热电厂作为重要集中供热热源，应积极扩建提能。</w:t>
      </w:r>
    </w:p>
    <w:p>
      <w:pPr>
        <w:ind w:firstLine="560"/>
      </w:pPr>
      <w:r>
        <w:rPr>
          <w:rFonts w:hint="eastAsia"/>
        </w:rPr>
        <w:t>（3）积极探索可再生能源、工业余热、中深层地热能、生物质、核能等清洁能源供暖项目。在集中供热管网覆盖不到区域或热源不足区域推广可再生能源、分布式燃气、电采暖、工业余热等清洁能源作补充，逐步提高清洁能源比例。</w:t>
      </w:r>
    </w:p>
    <w:p>
      <w:pPr>
        <w:ind w:firstLine="560"/>
      </w:pPr>
      <w:r>
        <w:rPr>
          <w:rFonts w:hint="eastAsia"/>
        </w:rPr>
        <w:t>（4）我市作为老工业基地，工业企业较多，除建龙钢铁、吉化集团外其他工业企业余热资源也较为丰富，在保证各工业企业生产安全和供热保障能力安全的前提下，选择对化工余热回收技术风险较低和相对比较集中的余热进行回收，补充到城市供热管网中，有效补充我市热热源种类，提升我市的清洁取暖率。</w:t>
      </w:r>
    </w:p>
    <w:p>
      <w:pPr>
        <w:ind w:firstLine="560"/>
      </w:pPr>
    </w:p>
    <w:sectPr>
      <w:footerReference r:id="rId12" w:type="default"/>
      <w:pgSz w:w="11906" w:h="16838"/>
      <w:pgMar w:top="1701" w:right="1418" w:bottom="1701" w:left="1418" w:header="851" w:footer="992" w:gutter="0"/>
      <w:pgNumType w:start="1"/>
      <w:cols w:space="425" w:num="1"/>
      <w:docGrid w:type="lines"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Light">
    <w:altName w:val="宋体"/>
    <w:panose1 w:val="02010600030101010101"/>
    <w:charset w:val="86"/>
    <w:family w:val="auto"/>
    <w:pitch w:val="default"/>
    <w:sig w:usb0="00000000" w:usb1="00000000" w:usb2="00000016" w:usb3="00000000" w:csb0="0004000F"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54911811"/>
    </w:sdtPr>
    <w:sdtContent>
      <w:p>
        <w:pPr>
          <w:pStyle w:val="9"/>
          <w:ind w:firstLine="360"/>
          <w:jc w:val="center"/>
        </w:pPr>
        <w:r>
          <w:fldChar w:fldCharType="begin"/>
        </w:r>
        <w:r>
          <w:instrText xml:space="preserve">PAGE   \* MERGEFORMAT</w:instrText>
        </w:r>
        <w:r>
          <w:fldChar w:fldCharType="separate"/>
        </w:r>
        <w:r>
          <w:rPr>
            <w:lang w:val="zh-CN"/>
          </w:rPr>
          <w:t>2</w:t>
        </w:r>
        <w:r>
          <w:fldChar w:fldCharType="end"/>
        </w:r>
      </w:p>
    </w:sdtContent>
  </w:sdt>
  <w:p>
    <w:pPr>
      <w:pStyle w:val="9"/>
      <w:tabs>
        <w:tab w:val="left" w:pos="4851"/>
        <w:tab w:val="clear" w:pos="4153"/>
        <w:tab w:val="clear" w:pos="8306"/>
      </w:tabs>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52743318"/>
    </w:sdtPr>
    <w:sdtContent>
      <w:p>
        <w:pPr>
          <w:pStyle w:val="9"/>
          <w:ind w:firstLine="360"/>
          <w:jc w:val="center"/>
        </w:pPr>
        <w:r>
          <w:fldChar w:fldCharType="begin"/>
        </w:r>
        <w:r>
          <w:instrText xml:space="preserve">PAGE   \* MERGEFORMAT</w:instrText>
        </w:r>
        <w:r>
          <w:fldChar w:fldCharType="separate"/>
        </w:r>
        <w:r>
          <w:rPr>
            <w:lang w:val="zh-CN"/>
          </w:rPr>
          <w:t>1</w:t>
        </w:r>
        <w:r>
          <w:fldChar w:fldCharType="end"/>
        </w:r>
      </w:p>
    </w:sdtContent>
  </w:sdt>
  <w:p>
    <w:pPr>
      <w:pStyle w:val="9"/>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48243884"/>
    </w:sdtPr>
    <w:sdtContent>
      <w:p>
        <w:pPr>
          <w:pStyle w:val="9"/>
          <w:ind w:firstLine="360"/>
          <w:jc w:val="center"/>
        </w:pPr>
        <w:r>
          <w:fldChar w:fldCharType="begin"/>
        </w:r>
        <w:r>
          <w:instrText xml:space="preserve">PAGE   \* MERGEFORMAT</w:instrText>
        </w:r>
        <w:r>
          <w:fldChar w:fldCharType="separate"/>
        </w:r>
        <w:r>
          <w:rPr>
            <w:lang w:val="zh-CN"/>
          </w:rPr>
          <w:t>2</w:t>
        </w:r>
        <w:r>
          <w:fldChar w:fldCharType="end"/>
        </w:r>
      </w:p>
    </w:sdtContent>
  </w:sdt>
  <w:p>
    <w:pPr>
      <w:pStyle w:val="9"/>
      <w:tabs>
        <w:tab w:val="left" w:pos="4851"/>
        <w:tab w:val="clear" w:pos="4153"/>
        <w:tab w:val="clear" w:pos="8306"/>
      </w:tabs>
      <w:ind w:firstLine="360"/>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56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140"/>
  <w:drawingGridVerticalSpacing w:val="381"/>
  <w:displayHorizontalDrawingGridEvery w:val="0"/>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ZmYzk4OTJiNzFmNDU2MTQwMjI2ZjNjZjJkNzNkZjAifQ=="/>
  </w:docVars>
  <w:rsids>
    <w:rsidRoot w:val="00FA0E77"/>
    <w:rsid w:val="00012356"/>
    <w:rsid w:val="0003111F"/>
    <w:rsid w:val="00043B50"/>
    <w:rsid w:val="0005575E"/>
    <w:rsid w:val="0007048D"/>
    <w:rsid w:val="000A1FE2"/>
    <w:rsid w:val="000E489A"/>
    <w:rsid w:val="000E6CF4"/>
    <w:rsid w:val="000F1F93"/>
    <w:rsid w:val="00116C76"/>
    <w:rsid w:val="001C449F"/>
    <w:rsid w:val="001F4BDF"/>
    <w:rsid w:val="0021028F"/>
    <w:rsid w:val="00212E21"/>
    <w:rsid w:val="00241714"/>
    <w:rsid w:val="002501B6"/>
    <w:rsid w:val="002546F0"/>
    <w:rsid w:val="0025545E"/>
    <w:rsid w:val="00267BDF"/>
    <w:rsid w:val="00284AFD"/>
    <w:rsid w:val="002A1A8F"/>
    <w:rsid w:val="003336BE"/>
    <w:rsid w:val="00354E9B"/>
    <w:rsid w:val="00394640"/>
    <w:rsid w:val="003A0317"/>
    <w:rsid w:val="003A4ED8"/>
    <w:rsid w:val="003C6AE9"/>
    <w:rsid w:val="004364D8"/>
    <w:rsid w:val="00464CCC"/>
    <w:rsid w:val="0049002A"/>
    <w:rsid w:val="00495CC7"/>
    <w:rsid w:val="004C0AD3"/>
    <w:rsid w:val="004C5691"/>
    <w:rsid w:val="00500E89"/>
    <w:rsid w:val="005260B4"/>
    <w:rsid w:val="00552C21"/>
    <w:rsid w:val="00556009"/>
    <w:rsid w:val="005A4E02"/>
    <w:rsid w:val="005A6EA3"/>
    <w:rsid w:val="00601F84"/>
    <w:rsid w:val="0062799B"/>
    <w:rsid w:val="00732324"/>
    <w:rsid w:val="007428E0"/>
    <w:rsid w:val="00752D11"/>
    <w:rsid w:val="0078546E"/>
    <w:rsid w:val="007A779C"/>
    <w:rsid w:val="007B5E07"/>
    <w:rsid w:val="007D7298"/>
    <w:rsid w:val="00813B5C"/>
    <w:rsid w:val="008169FC"/>
    <w:rsid w:val="00823EE2"/>
    <w:rsid w:val="008E0A36"/>
    <w:rsid w:val="008E5E6B"/>
    <w:rsid w:val="00906A2D"/>
    <w:rsid w:val="00925052"/>
    <w:rsid w:val="009D22C2"/>
    <w:rsid w:val="00A2157C"/>
    <w:rsid w:val="00A34712"/>
    <w:rsid w:val="00A720B2"/>
    <w:rsid w:val="00A75602"/>
    <w:rsid w:val="00A833EC"/>
    <w:rsid w:val="00A84DA0"/>
    <w:rsid w:val="00A94E23"/>
    <w:rsid w:val="00A96FB1"/>
    <w:rsid w:val="00AA3FBF"/>
    <w:rsid w:val="00AA516C"/>
    <w:rsid w:val="00AE0E91"/>
    <w:rsid w:val="00AE777F"/>
    <w:rsid w:val="00B10BF9"/>
    <w:rsid w:val="00B22857"/>
    <w:rsid w:val="00BB3B4B"/>
    <w:rsid w:val="00C75D4E"/>
    <w:rsid w:val="00CC3338"/>
    <w:rsid w:val="00D22A84"/>
    <w:rsid w:val="00D55EB0"/>
    <w:rsid w:val="00DC4541"/>
    <w:rsid w:val="00DD16E9"/>
    <w:rsid w:val="00E217ED"/>
    <w:rsid w:val="00E236B7"/>
    <w:rsid w:val="00E275A2"/>
    <w:rsid w:val="00E53026"/>
    <w:rsid w:val="00E81940"/>
    <w:rsid w:val="00EA2031"/>
    <w:rsid w:val="00EC56F7"/>
    <w:rsid w:val="00F33322"/>
    <w:rsid w:val="00F50011"/>
    <w:rsid w:val="00F53E7B"/>
    <w:rsid w:val="00F637CE"/>
    <w:rsid w:val="00FA0E77"/>
    <w:rsid w:val="00FA3507"/>
    <w:rsid w:val="00FD672E"/>
    <w:rsid w:val="00FE69C3"/>
    <w:rsid w:val="2C9F3DA9"/>
    <w:rsid w:val="4DFD7DDD"/>
    <w:rsid w:val="5F3E77C7"/>
    <w:rsid w:val="6EAD6C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9" w:semiHidden="0" w:name="heading 2"/>
    <w:lsdException w:qFormat="1" w:uiPriority="9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nhideWhenUsed="0"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99"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60" w:lineRule="exact"/>
      <w:ind w:firstLine="200" w:firstLineChars="200"/>
      <w:jc w:val="both"/>
    </w:pPr>
    <w:rPr>
      <w:rFonts w:ascii="仿宋_GB2312" w:hAnsi="Times New Roman" w:eastAsia="仿宋_GB2312" w:cs="Times New Roman"/>
      <w:kern w:val="2"/>
      <w:sz w:val="28"/>
      <w:szCs w:val="24"/>
      <w:lang w:val="en-US" w:eastAsia="zh-CN" w:bidi="ar-SA"/>
    </w:rPr>
  </w:style>
  <w:style w:type="paragraph" w:styleId="2">
    <w:name w:val="heading 1"/>
    <w:basedOn w:val="1"/>
    <w:next w:val="1"/>
    <w:link w:val="36"/>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3"/>
    <w:unhideWhenUsed/>
    <w:qFormat/>
    <w:uiPriority w:val="99"/>
    <w:pPr>
      <w:keepNext/>
      <w:keepLines/>
      <w:topLinePunct/>
      <w:spacing w:before="156" w:beforeLines="50" w:after="156" w:afterLines="50"/>
      <w:ind w:firstLine="640"/>
      <w:contextualSpacing/>
      <w:outlineLvl w:val="1"/>
    </w:pPr>
    <w:rPr>
      <w:rFonts w:ascii="黑体" w:hAnsi="黑体" w:eastAsia="黑体" w:cs="仿宋_GB2312"/>
      <w:kern w:val="0"/>
      <w:sz w:val="32"/>
      <w:szCs w:val="32"/>
    </w:rPr>
  </w:style>
  <w:style w:type="paragraph" w:styleId="4">
    <w:name w:val="heading 3"/>
    <w:basedOn w:val="1"/>
    <w:next w:val="1"/>
    <w:link w:val="30"/>
    <w:unhideWhenUsed/>
    <w:qFormat/>
    <w:uiPriority w:val="99"/>
    <w:pPr>
      <w:keepNext/>
      <w:keepLines/>
      <w:topLinePunct/>
      <w:spacing w:before="156" w:beforeLines="50" w:after="156" w:afterLines="50"/>
      <w:ind w:firstLine="600"/>
      <w:contextualSpacing/>
      <w:jc w:val="left"/>
      <w:outlineLvl w:val="2"/>
    </w:pPr>
    <w:rPr>
      <w:rFonts w:ascii="黑体" w:hAnsi="黑体" w:eastAsia="黑体" w:cs="仿宋_GB2312"/>
      <w:sz w:val="30"/>
      <w:szCs w:val="30"/>
    </w:rPr>
  </w:style>
  <w:style w:type="paragraph" w:styleId="5">
    <w:name w:val="heading 4"/>
    <w:basedOn w:val="1"/>
    <w:next w:val="1"/>
    <w:link w:val="25"/>
    <w:qFormat/>
    <w:uiPriority w:val="9"/>
    <w:pPr>
      <w:widowControl/>
      <w:spacing w:before="100" w:beforeAutospacing="1" w:after="100" w:afterAutospacing="1" w:line="240" w:lineRule="auto"/>
      <w:ind w:firstLine="0" w:firstLineChars="0"/>
      <w:jc w:val="left"/>
      <w:outlineLvl w:val="3"/>
    </w:pPr>
    <w:rPr>
      <w:rFonts w:ascii="宋体" w:hAnsi="宋体" w:eastAsia="宋体" w:cs="宋体"/>
      <w:b/>
      <w:bCs/>
      <w:kern w:val="0"/>
      <w:sz w:val="24"/>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link w:val="27"/>
    <w:uiPriority w:val="99"/>
    <w:pPr>
      <w:contextualSpacing/>
      <w:jc w:val="left"/>
    </w:pPr>
    <w:rPr>
      <w:szCs w:val="28"/>
    </w:rPr>
  </w:style>
  <w:style w:type="paragraph" w:styleId="7">
    <w:name w:val="toc 3"/>
    <w:basedOn w:val="1"/>
    <w:next w:val="1"/>
    <w:unhideWhenUsed/>
    <w:qFormat/>
    <w:uiPriority w:val="39"/>
    <w:pPr>
      <w:tabs>
        <w:tab w:val="right" w:leader="dot" w:pos="8296"/>
      </w:tabs>
      <w:ind w:firstLine="566" w:firstLineChars="202"/>
    </w:pPr>
  </w:style>
  <w:style w:type="paragraph" w:styleId="8">
    <w:name w:val="Date"/>
    <w:basedOn w:val="1"/>
    <w:next w:val="1"/>
    <w:link w:val="35"/>
    <w:semiHidden/>
    <w:unhideWhenUsed/>
    <w:qFormat/>
    <w:uiPriority w:val="99"/>
    <w:pPr>
      <w:ind w:left="100" w:leftChars="2500"/>
    </w:pPr>
  </w:style>
  <w:style w:type="paragraph" w:styleId="9">
    <w:name w:val="footer"/>
    <w:basedOn w:val="1"/>
    <w:link w:val="24"/>
    <w:unhideWhenUsed/>
    <w:qFormat/>
    <w:uiPriority w:val="99"/>
    <w:pPr>
      <w:tabs>
        <w:tab w:val="center" w:pos="4153"/>
        <w:tab w:val="right" w:pos="8306"/>
      </w:tabs>
      <w:snapToGrid w:val="0"/>
      <w:jc w:val="left"/>
    </w:pPr>
    <w:rPr>
      <w:sz w:val="18"/>
      <w:szCs w:val="18"/>
    </w:rPr>
  </w:style>
  <w:style w:type="paragraph" w:styleId="10">
    <w:name w:val="header"/>
    <w:basedOn w:val="1"/>
    <w:link w:val="23"/>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tabs>
        <w:tab w:val="right" w:leader="dot" w:pos="8296"/>
      </w:tabs>
      <w:ind w:firstLine="0" w:firstLineChars="0"/>
    </w:pPr>
  </w:style>
  <w:style w:type="paragraph" w:styleId="12">
    <w:name w:val="Subtitle"/>
    <w:basedOn w:val="1"/>
    <w:next w:val="1"/>
    <w:link w:val="38"/>
    <w:uiPriority w:val="11"/>
    <w:pPr>
      <w:spacing w:before="240" w:after="60" w:line="312" w:lineRule="atLeast"/>
      <w:jc w:val="center"/>
      <w:outlineLvl w:val="1"/>
    </w:pPr>
    <w:rPr>
      <w:rFonts w:asciiTheme="minorHAnsi" w:hAnsiTheme="minorHAnsi" w:eastAsiaTheme="minorEastAsia" w:cstheme="minorBidi"/>
      <w:b/>
      <w:bCs/>
      <w:kern w:val="28"/>
      <w:sz w:val="32"/>
      <w:szCs w:val="32"/>
    </w:rPr>
  </w:style>
  <w:style w:type="paragraph" w:styleId="13">
    <w:name w:val="toc 2"/>
    <w:basedOn w:val="1"/>
    <w:next w:val="1"/>
    <w:unhideWhenUsed/>
    <w:qFormat/>
    <w:uiPriority w:val="39"/>
    <w:pPr>
      <w:tabs>
        <w:tab w:val="right" w:leader="dot" w:pos="8296"/>
      </w:tabs>
      <w:ind w:firstLine="566" w:firstLineChars="202"/>
    </w:pPr>
  </w:style>
  <w:style w:type="paragraph" w:styleId="14">
    <w:name w:val="Normal (Web)"/>
    <w:basedOn w:val="1"/>
    <w:semiHidden/>
    <w:unhideWhenUsed/>
    <w:qFormat/>
    <w:uiPriority w:val="99"/>
    <w:rPr>
      <w:rFonts w:ascii="Times New Roman"/>
      <w:sz w:val="24"/>
    </w:rPr>
  </w:style>
  <w:style w:type="paragraph" w:styleId="15">
    <w:name w:val="Title"/>
    <w:basedOn w:val="1"/>
    <w:next w:val="1"/>
    <w:link w:val="34"/>
    <w:uiPriority w:val="99"/>
    <w:pPr>
      <w:spacing w:before="156" w:beforeLines="50" w:after="468" w:afterLines="150"/>
      <w:ind w:firstLine="0" w:firstLineChars="0"/>
      <w:contextualSpacing/>
      <w:jc w:val="center"/>
      <w:outlineLvl w:val="0"/>
    </w:pPr>
    <w:rPr>
      <w:rFonts w:ascii="黑体" w:hAnsi="黑体" w:eastAsia="黑体" w:cs="仿宋_GB2312"/>
      <w:sz w:val="32"/>
      <w:szCs w:val="32"/>
    </w:rPr>
  </w:style>
  <w:style w:type="table" w:styleId="17">
    <w:name w:val="Table Grid"/>
    <w:basedOn w:val="16"/>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22"/>
    <w:rPr>
      <w:b/>
      <w:bCs/>
    </w:rPr>
  </w:style>
  <w:style w:type="character" w:styleId="20">
    <w:name w:val="Emphasis"/>
    <w:basedOn w:val="18"/>
    <w:qFormat/>
    <w:uiPriority w:val="20"/>
    <w:rPr>
      <w:i/>
      <w:iCs/>
    </w:rPr>
  </w:style>
  <w:style w:type="character" w:styleId="21">
    <w:name w:val="Hyperlink"/>
    <w:basedOn w:val="18"/>
    <w:unhideWhenUsed/>
    <w:qFormat/>
    <w:uiPriority w:val="99"/>
    <w:rPr>
      <w:color w:val="0563C1" w:themeColor="hyperlink"/>
      <w:u w:val="single"/>
      <w14:textFill>
        <w14:solidFill>
          <w14:schemeClr w14:val="hlink"/>
        </w14:solidFill>
      </w14:textFill>
    </w:rPr>
  </w:style>
  <w:style w:type="character" w:styleId="22">
    <w:name w:val="annotation reference"/>
    <w:uiPriority w:val="99"/>
    <w:rPr>
      <w:rFonts w:cs="Times New Roman"/>
      <w:sz w:val="21"/>
    </w:rPr>
  </w:style>
  <w:style w:type="character" w:customStyle="1" w:styleId="23">
    <w:name w:val="页眉 字符"/>
    <w:basedOn w:val="18"/>
    <w:link w:val="10"/>
    <w:qFormat/>
    <w:uiPriority w:val="99"/>
    <w:rPr>
      <w:sz w:val="18"/>
      <w:szCs w:val="18"/>
    </w:rPr>
  </w:style>
  <w:style w:type="character" w:customStyle="1" w:styleId="24">
    <w:name w:val="页脚 字符"/>
    <w:basedOn w:val="18"/>
    <w:link w:val="9"/>
    <w:qFormat/>
    <w:uiPriority w:val="99"/>
    <w:rPr>
      <w:sz w:val="18"/>
      <w:szCs w:val="18"/>
    </w:rPr>
  </w:style>
  <w:style w:type="character" w:customStyle="1" w:styleId="25">
    <w:name w:val="标题 4 字符"/>
    <w:basedOn w:val="18"/>
    <w:link w:val="5"/>
    <w:qFormat/>
    <w:uiPriority w:val="9"/>
    <w:rPr>
      <w:rFonts w:ascii="宋体" w:hAnsi="宋体" w:eastAsia="宋体" w:cs="宋体"/>
      <w:b/>
      <w:bCs/>
      <w:kern w:val="0"/>
      <w:sz w:val="24"/>
      <w:szCs w:val="24"/>
    </w:rPr>
  </w:style>
  <w:style w:type="paragraph" w:styleId="26">
    <w:name w:val="List Paragraph"/>
    <w:basedOn w:val="1"/>
    <w:uiPriority w:val="34"/>
    <w:pPr>
      <w:ind w:firstLine="420"/>
    </w:pPr>
  </w:style>
  <w:style w:type="character" w:customStyle="1" w:styleId="27">
    <w:name w:val="批注文字 字符"/>
    <w:basedOn w:val="18"/>
    <w:link w:val="6"/>
    <w:qFormat/>
    <w:uiPriority w:val="99"/>
    <w:rPr>
      <w:rFonts w:ascii="仿宋_GB2312" w:hAnsi="Times New Roman" w:eastAsia="仿宋_GB2312" w:cs="Times New Roman"/>
      <w:kern w:val="2"/>
      <w:sz w:val="28"/>
      <w:szCs w:val="28"/>
    </w:rPr>
  </w:style>
  <w:style w:type="paragraph" w:customStyle="1" w:styleId="28">
    <w:name w:val="表标题"/>
    <w:basedOn w:val="1"/>
    <w:link w:val="29"/>
    <w:qFormat/>
    <w:uiPriority w:val="99"/>
    <w:pPr>
      <w:spacing w:before="156" w:beforeLines="50" w:after="156" w:afterLines="50"/>
      <w:ind w:firstLine="0" w:firstLineChars="0"/>
      <w:contextualSpacing/>
      <w:jc w:val="center"/>
    </w:pPr>
    <w:rPr>
      <w:rFonts w:ascii="黑体" w:hAnsi="黑体" w:eastAsia="黑体" w:cs="仿宋_GB2312"/>
      <w:smallCaps/>
      <w:spacing w:val="5"/>
      <w:sz w:val="24"/>
      <w:szCs w:val="28"/>
    </w:rPr>
  </w:style>
  <w:style w:type="character" w:customStyle="1" w:styleId="29">
    <w:name w:val="表标题 字符"/>
    <w:link w:val="28"/>
    <w:qFormat/>
    <w:uiPriority w:val="99"/>
    <w:rPr>
      <w:rFonts w:ascii="黑体" w:hAnsi="黑体" w:eastAsia="黑体" w:cs="仿宋_GB2312"/>
      <w:smallCaps/>
      <w:spacing w:val="5"/>
      <w:sz w:val="24"/>
      <w:szCs w:val="28"/>
    </w:rPr>
  </w:style>
  <w:style w:type="character" w:customStyle="1" w:styleId="30">
    <w:name w:val="标题 3 字符"/>
    <w:basedOn w:val="18"/>
    <w:link w:val="4"/>
    <w:qFormat/>
    <w:uiPriority w:val="99"/>
    <w:rPr>
      <w:rFonts w:ascii="黑体" w:hAnsi="黑体" w:eastAsia="黑体" w:cs="仿宋_GB2312"/>
      <w:sz w:val="30"/>
      <w:szCs w:val="30"/>
    </w:rPr>
  </w:style>
  <w:style w:type="paragraph" w:customStyle="1" w:styleId="31">
    <w:name w:val="表内字"/>
    <w:basedOn w:val="9"/>
    <w:qFormat/>
    <w:uiPriority w:val="99"/>
    <w:pPr>
      <w:snapToGrid/>
      <w:spacing w:before="50" w:after="50" w:line="240" w:lineRule="atLeast"/>
      <w:ind w:firstLine="0" w:firstLineChars="0"/>
      <w:contextualSpacing/>
      <w:jc w:val="center"/>
    </w:pPr>
    <w:rPr>
      <w:rFonts w:hAnsi="仿宋" w:cs="仿宋"/>
      <w:sz w:val="24"/>
      <w:szCs w:val="24"/>
    </w:rPr>
  </w:style>
  <w:style w:type="paragraph" w:customStyle="1" w:styleId="32">
    <w:name w:val="表头字"/>
    <w:basedOn w:val="14"/>
    <w:qFormat/>
    <w:uiPriority w:val="99"/>
    <w:pPr>
      <w:widowControl/>
      <w:spacing w:line="240" w:lineRule="atLeast"/>
      <w:ind w:firstLine="0" w:firstLineChars="0"/>
      <w:contextualSpacing/>
      <w:jc w:val="center"/>
    </w:pPr>
    <w:rPr>
      <w:rFonts w:ascii="黑体" w:hAnsi="黑体" w:eastAsia="黑体" w:cs="宋体"/>
      <w:kern w:val="0"/>
    </w:rPr>
  </w:style>
  <w:style w:type="character" w:customStyle="1" w:styleId="33">
    <w:name w:val="标题 2 字符"/>
    <w:basedOn w:val="18"/>
    <w:link w:val="3"/>
    <w:qFormat/>
    <w:uiPriority w:val="99"/>
    <w:rPr>
      <w:rFonts w:ascii="黑体" w:hAnsi="黑体" w:eastAsia="黑体" w:cs="仿宋_GB2312"/>
      <w:kern w:val="0"/>
      <w:sz w:val="32"/>
      <w:szCs w:val="32"/>
    </w:rPr>
  </w:style>
  <w:style w:type="character" w:customStyle="1" w:styleId="34">
    <w:name w:val="标题 字符"/>
    <w:basedOn w:val="18"/>
    <w:link w:val="15"/>
    <w:qFormat/>
    <w:uiPriority w:val="99"/>
    <w:rPr>
      <w:rFonts w:ascii="黑体" w:hAnsi="黑体" w:eastAsia="黑体" w:cs="仿宋_GB2312"/>
      <w:sz w:val="32"/>
      <w:szCs w:val="32"/>
    </w:rPr>
  </w:style>
  <w:style w:type="character" w:customStyle="1" w:styleId="35">
    <w:name w:val="日期 字符"/>
    <w:basedOn w:val="18"/>
    <w:link w:val="8"/>
    <w:semiHidden/>
    <w:qFormat/>
    <w:uiPriority w:val="99"/>
    <w:rPr>
      <w:rFonts w:ascii="仿宋" w:hAnsi="Times New Roman" w:eastAsia="仿宋" w:cs="Times New Roman"/>
      <w:sz w:val="28"/>
      <w:szCs w:val="24"/>
    </w:rPr>
  </w:style>
  <w:style w:type="character" w:customStyle="1" w:styleId="36">
    <w:name w:val="标题 1 字符"/>
    <w:basedOn w:val="18"/>
    <w:link w:val="2"/>
    <w:qFormat/>
    <w:uiPriority w:val="9"/>
    <w:rPr>
      <w:rFonts w:ascii="仿宋" w:hAnsi="Times New Roman" w:eastAsia="仿宋" w:cs="Times New Roman"/>
      <w:b/>
      <w:bCs/>
      <w:kern w:val="44"/>
      <w:sz w:val="44"/>
      <w:szCs w:val="44"/>
    </w:rPr>
  </w:style>
  <w:style w:type="paragraph" w:customStyle="1" w:styleId="37">
    <w:name w:val="TOC 标题1"/>
    <w:basedOn w:val="2"/>
    <w:next w:val="1"/>
    <w:unhideWhenUsed/>
    <w:uiPriority w:val="39"/>
    <w:pPr>
      <w:widowControl/>
      <w:spacing w:before="240" w:after="0" w:line="259" w:lineRule="auto"/>
      <w:ind w:firstLine="0" w:firstLineChars="0"/>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38">
    <w:name w:val="副标题 字符"/>
    <w:basedOn w:val="18"/>
    <w:link w:val="12"/>
    <w:qFormat/>
    <w:uiPriority w:val="11"/>
    <w:rPr>
      <w:b/>
      <w:bCs/>
      <w:kern w:val="28"/>
      <w:sz w:val="32"/>
      <w:szCs w:val="32"/>
    </w:rPr>
  </w:style>
  <w:style w:type="character" w:customStyle="1" w:styleId="39">
    <w:name w:val="不明显强调1"/>
    <w:basedOn w:val="18"/>
    <w:uiPriority w:val="19"/>
    <w:rPr>
      <w:i/>
      <w:iCs/>
      <w:color w:val="404040" w:themeColor="text1" w:themeTint="BF"/>
      <w14:textFill>
        <w14:solidFill>
          <w14:schemeClr w14:val="tx1">
            <w14:lumMod w14:val="75000"/>
            <w14:lumOff w14:val="25000"/>
          </w14:schemeClr>
        </w14:solidFill>
      </w14:textFill>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34BCF2-0732-43DF-A2B1-09C705CFA4F9}">
  <ds:schemaRefs/>
</ds:datastoreItem>
</file>

<file path=docProps/app.xml><?xml version="1.0" encoding="utf-8"?>
<Properties xmlns="http://schemas.openxmlformats.org/officeDocument/2006/extended-properties" xmlns:vt="http://schemas.openxmlformats.org/officeDocument/2006/docPropsVTypes">
  <Template>Normal</Template>
  <Pages>32</Pages>
  <Words>11760</Words>
  <Characters>13646</Characters>
  <Lines>120</Lines>
  <Paragraphs>33</Paragraphs>
  <TotalTime>16</TotalTime>
  <ScaleCrop>false</ScaleCrop>
  <LinksUpToDate>false</LinksUpToDate>
  <CharactersWithSpaces>13816</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2022-11-10T04:18:00Z</dcterms:created>
  <dc:creator>jhc</dc:creator>
  <cp:lastModifiedBy>Administrator</cp:lastModifiedBy>
  <cp:lastPrinted>2022-07-04T02:08:00Z</cp:lastPrinted>
  <dcterms:modified xsi:type="dcterms:W3CDTF">2022-11-11T00:36:19Z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B5E6CF941E0840EDB43CA419E79A4EE1</vt:lpwstr>
  </property>
</Properties>
</file>